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3" w:rsidRPr="00E05393" w:rsidRDefault="00E05393" w:rsidP="00E0539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МИНИСТЕРСТВО РАЗВИТИЯ КОНКУРЕНЦИИ И ЭКОНОМИКИ УЛЬЯНОВСКОЙ ОБЛАСТИ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gramStart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П</w:t>
      </w:r>
      <w:proofErr w:type="gramEnd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 xml:space="preserve"> Р И К А З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25 декабря 2018 г.                                                                                       </w:t>
      </w:r>
      <w:r w:rsidRPr="00E05393">
        <w:rPr>
          <w:rFonts w:ascii="Times New Roman" w:eastAsia="Times New Roman" w:hAnsi="Times New Roman" w:cs="Times New Roman"/>
          <w:color w:val="1A1818"/>
          <w:sz w:val="28"/>
        </w:rPr>
        <w:t> </w:t>
      </w: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№ 06-546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г. Ульяновск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Об установлении цен (тарифов) на услуги по передаче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электрической энергии на территории Ульяновской области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gramStart"/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26.03.2003 № 35-ФЗ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тарифам от 16.09.2014</w:t>
      </w:r>
      <w:proofErr w:type="gramEnd"/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1442-э «Об утверждении Методических указаний по расчёту тарифов на электрическую энергию (мощность) для населения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приравненных к нему категорий потребителей, тарифов на услуги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передаче электрической энергии, поставляемой населению и приравненным к нему категориям потребителей»,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</w:t>
      </w:r>
      <w:proofErr w:type="gramEnd"/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Ульяновской области»,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142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proofErr w:type="gramEnd"/>
      <w:r w:rsidRPr="00C142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 и к а з ы в а ю: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(приложение № 1).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(приложение № 2).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(приложение № 3).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2. Тарифы (цены), установленные в пункте 1 настоящего приказа, действуют с 1 января 2019 года по 31 декабря 2019 года включительно.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14"/>
          <w:szCs w:val="14"/>
        </w:rPr>
      </w:pPr>
      <w:r w:rsidRPr="00C142FD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                          </w:t>
      </w:r>
      <w:r w:rsidRPr="00C142F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2F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Р.Т.Давлятшин</w:t>
      </w:r>
    </w:p>
    <w:p w:rsidR="00E05393" w:rsidRPr="00E05393" w:rsidRDefault="00E05393" w:rsidP="00E0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</w:pPr>
    </w:p>
    <w:p w:rsidR="00E05393" w:rsidRPr="00E05393" w:rsidRDefault="00E05393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lastRenderedPageBreak/>
        <w:t>ПРИЛОЖЕНИЕ № 1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к приказу Министерства</w:t>
      </w: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br/>
        <w:t>развития конкуренции и экономики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Ульяновской области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от 25 декабря 2018 г. № 06-546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aps/>
          <w:color w:val="1A1818"/>
          <w:sz w:val="28"/>
        </w:rPr>
        <w:t>ЕДИНЫЕ (КОТЛОВЫЕ) ТАРИФЫ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на услуги по передаче электрической энергии по сетям на территории Ульяновской области,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gramStart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поставляемой</w:t>
      </w:r>
      <w:proofErr w:type="gramEnd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 xml:space="preserve"> прочим потребителям, 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304"/>
        <w:gridCol w:w="1718"/>
        <w:gridCol w:w="1686"/>
        <w:gridCol w:w="851"/>
        <w:gridCol w:w="1558"/>
        <w:gridCol w:w="1560"/>
        <w:gridCol w:w="1559"/>
        <w:gridCol w:w="1559"/>
      </w:tblGrid>
      <w:tr w:rsidR="00E05393" w:rsidRPr="00E05393" w:rsidTr="00E05393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№</w:t>
            </w:r>
          </w:p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Тарифные группы</w:t>
            </w:r>
          </w:p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Единица измерения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Диапазоны напряжения</w:t>
            </w:r>
          </w:p>
        </w:tc>
      </w:tr>
      <w:tr w:rsidR="00E05393" w:rsidRPr="00E05393" w:rsidTr="00E0539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ВН-1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HH</w:t>
            </w:r>
          </w:p>
        </w:tc>
      </w:tr>
      <w:tr w:rsidR="00E05393" w:rsidRPr="00E05393" w:rsidTr="00E05393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</w:t>
            </w:r>
          </w:p>
        </w:tc>
      </w:tr>
      <w:tr w:rsidR="00E05393" w:rsidRPr="00E05393" w:rsidTr="00E0539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 полугодие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тариф: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1 023 838,76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1 219 749,49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1 506 989,64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1 643 473,42</w:t>
            </w:r>
          </w:p>
        </w:tc>
      </w:tr>
      <w:tr w:rsidR="00E05393" w:rsidRPr="00E05393" w:rsidTr="00E0539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176,46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849,09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1,88895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2,27803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2,87216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3,29315</w:t>
            </w:r>
          </w:p>
        </w:tc>
      </w:tr>
      <w:tr w:rsidR="00E05393" w:rsidRPr="00E05393" w:rsidTr="00E0539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Величина перекрёстного субсидирования, учтённая в ценах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1 390 394,94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661 324,62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64 643,99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555 621,56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108 804,77</w:t>
            </w:r>
          </w:p>
        </w:tc>
      </w:tr>
      <w:tr w:rsidR="00E05393" w:rsidRPr="00E05393" w:rsidTr="00E0539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1 013,55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1 034,65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1 130,81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596,87</w:t>
            </w:r>
          </w:p>
        </w:tc>
      </w:tr>
      <w:tr w:rsidR="00E05393" w:rsidRPr="00E05393" w:rsidTr="00E0539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 полугодие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тариф: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1 023 838,76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1 219 749,49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1 506 989,64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1 643 473,42</w:t>
            </w:r>
          </w:p>
        </w:tc>
      </w:tr>
      <w:tr w:rsidR="00E05393" w:rsidRPr="00E05393" w:rsidTr="00E0539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176,46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849,09</w:t>
            </w:r>
          </w:p>
        </w:tc>
      </w:tr>
      <w:tr w:rsidR="00E05393" w:rsidRPr="00E05393" w:rsidTr="00E0539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1,89723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2,28438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2,88628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3,32103</w:t>
            </w:r>
          </w:p>
        </w:tc>
      </w:tr>
      <w:tr w:rsidR="00E05393" w:rsidRPr="00E05393" w:rsidTr="00E0539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1 380 856,13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699 258,19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67 274,64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520 595,26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93 728,04</w:t>
            </w:r>
          </w:p>
        </w:tc>
      </w:tr>
      <w:tr w:rsidR="00E05393" w:rsidRPr="00E05393" w:rsidTr="00E0539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985,35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1 069,35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1 114,54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1 046,48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157" w:right="-6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494,22</w:t>
            </w:r>
          </w:p>
        </w:tc>
      </w:tr>
    </w:tbl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4"/>
          <w:szCs w:val="24"/>
        </w:rPr>
        <w:t> </w:t>
      </w: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Таблица 1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4"/>
          <w:szCs w:val="24"/>
        </w:rPr>
        <w:lastRenderedPageBreak/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Размер экономически обоснованных единых (котловых) тарифов на услуги по передаче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электрической энергии по сетям на территории Ульяновской области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tbl>
      <w:tblPr>
        <w:tblW w:w="1555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386"/>
        <w:gridCol w:w="1934"/>
        <w:gridCol w:w="1566"/>
        <w:gridCol w:w="1559"/>
        <w:gridCol w:w="1559"/>
        <w:gridCol w:w="1566"/>
      </w:tblGrid>
      <w:tr w:rsidR="00E05393" w:rsidRPr="00E05393" w:rsidTr="00E05393">
        <w:trPr>
          <w:trHeight w:val="27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№</w:t>
            </w:r>
          </w:p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/п</w:t>
            </w:r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Тарифные группы</w:t>
            </w:r>
          </w:p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Единица измерения</w:t>
            </w:r>
          </w:p>
        </w:tc>
        <w:tc>
          <w:tcPr>
            <w:tcW w:w="6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</w:tr>
      <w:tr w:rsidR="00E05393" w:rsidRPr="00E05393" w:rsidTr="00E0539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II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HH</w:t>
            </w:r>
          </w:p>
        </w:tc>
      </w:tr>
      <w:tr w:rsidR="00E05393" w:rsidRPr="00E05393" w:rsidTr="00E05393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</w:t>
            </w:r>
          </w:p>
        </w:tc>
      </w:tr>
      <w:tr w:rsidR="00E05393" w:rsidRPr="00E05393" w:rsidTr="00E05393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E05393" w:rsidRPr="00E05393" w:rsidTr="00E05393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 полугодие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тариф: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436 472,37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562 754,29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823 634,86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1 242 114,59</w:t>
            </w:r>
          </w:p>
        </w:tc>
      </w:tr>
      <w:tr w:rsidR="00E05393" w:rsidRPr="00E05393" w:rsidTr="00E05393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378,41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849,09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1,03860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1,18268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1,76117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3,18395</w:t>
            </w:r>
          </w:p>
        </w:tc>
      </w:tr>
      <w:tr w:rsidR="00E05393" w:rsidRPr="00E05393" w:rsidTr="00E05393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 полугодие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1.2.1.</w:t>
            </w:r>
          </w:p>
        </w:tc>
        <w:tc>
          <w:tcPr>
            <w:tcW w:w="145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тариф: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420 288,13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553 555,76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878 155,26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1 314 888,11</w:t>
            </w:r>
          </w:p>
        </w:tc>
      </w:tr>
      <w:tr w:rsidR="00E05393" w:rsidRPr="00E05393" w:rsidTr="00E05393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руб./МВт·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378,41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849,09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1,02728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1,17021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1,85896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3,31506</w:t>
            </w:r>
          </w:p>
        </w:tc>
      </w:tr>
      <w:tr w:rsidR="00E05393" w:rsidRPr="00E05393" w:rsidTr="00E05393">
        <w:trPr>
          <w:trHeight w:val="22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/п</w:t>
            </w:r>
          </w:p>
        </w:tc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НВВ сетевых организаций без учёта оплаты потерь,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учтённая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при утверждении (расчёте)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E05393" w:rsidRPr="00E05393" w:rsidTr="00E053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тыс. руб.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8" w:lineRule="atLeast"/>
              <w:ind w:left="-91" w:right="-79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тыс. руб.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Филиал публичного акционерного общества «Межрегиональная распределительная сетевая компания Волги» - «Ульяновские распределительные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3 591 739,80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25 851,22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506 427,89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Муниципальное унитарное предприятие «Ульяновская городская электросеть»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573 749,69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19 573,65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«Авиастар - Объединённое предприятие энергоснабжения»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215 344,63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1 966,40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96 660,45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86 097,62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Открытое акционерное общество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Трансэнерго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 - филиала ОАО «РЖД»)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98 368,50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-Н»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56 901,21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 (филиал «Уральский» АО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19 494,43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«ИНЗА СЕРВИС»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41 241,96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«Энергосеть»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33 496,75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«Ульяновский патронный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7 165,83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«Сети Барыш»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10 462,44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«Композит-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7 440,48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«Комета»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3 965,40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«Авиастар-СП»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4 773,86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716,22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«Ульяновский автомобильный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2 371,12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«Симбирская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9 704,41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«Объединённые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79 869,03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«МАГИСТРАЛЬ»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49 942,56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Димитровградская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7 960,94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15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«Главные понизительные подстанции»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42 385,40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ЭнергоСоюз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7 572,04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«Заволжская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9 888,92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Ульяновскэлектросеть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10 479,45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Энергопром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ГРУПП»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189 317,01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«Сетевая компания Парк»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8 702,13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Энергомодуль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257 806,84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«Средне поволжская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8 930,64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«Ульяновская воздушно-кабельная 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40 146,06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Симбирсксетьсервис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6 768,44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ЭнергоАльянс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38 592,95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«СК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Энергоком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12 181,35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РегионПромСтрой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9 670,52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«СК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ЭнергоРесурс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9 656,38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«Распределительные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134 719,76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 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(Саратовский филиал ООО «Газпром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22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941,30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55"/>
        </w:trPr>
        <w:tc>
          <w:tcPr>
            <w:tcW w:w="9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ВСЕГО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6 291 654,42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47 391,27</w:t>
            </w:r>
          </w:p>
        </w:tc>
      </w:tr>
    </w:tbl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Примечание: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 xml:space="preserve">Таблица 1 носит информационный характер и не подлежит применению </w:t>
      </w:r>
      <w:proofErr w:type="gramStart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при расчётах за оказанные услуги по передаче электрической энергии с потребителями на территории</w:t>
      </w:r>
      <w:proofErr w:type="gramEnd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 xml:space="preserve"> Ульяновской области.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</w:rPr>
      </w:pP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Таблица 2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lastRenderedPageBreak/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Показатели для целей расчёта единых (котловых) тарифов на услуги по передаче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электрической энергии по сетям субъекта Российской Федерации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 </w:t>
      </w:r>
    </w:p>
    <w:tbl>
      <w:tblPr>
        <w:tblW w:w="126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178"/>
        <w:gridCol w:w="1210"/>
        <w:gridCol w:w="87"/>
        <w:gridCol w:w="438"/>
        <w:gridCol w:w="87"/>
        <w:gridCol w:w="899"/>
        <w:gridCol w:w="87"/>
        <w:gridCol w:w="759"/>
        <w:gridCol w:w="87"/>
        <w:gridCol w:w="899"/>
        <w:gridCol w:w="87"/>
        <w:gridCol w:w="899"/>
        <w:gridCol w:w="87"/>
        <w:gridCol w:w="438"/>
        <w:gridCol w:w="87"/>
        <w:gridCol w:w="899"/>
        <w:gridCol w:w="87"/>
        <w:gridCol w:w="759"/>
        <w:gridCol w:w="87"/>
        <w:gridCol w:w="899"/>
        <w:gridCol w:w="87"/>
        <w:gridCol w:w="878"/>
        <w:gridCol w:w="108"/>
      </w:tblGrid>
      <w:tr w:rsidR="00E05393" w:rsidRPr="00E05393" w:rsidTr="00E05393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№</w:t>
            </w:r>
          </w:p>
          <w:p w:rsidR="00E05393" w:rsidRPr="00E05393" w:rsidRDefault="00E05393" w:rsidP="00E05393">
            <w:pPr>
              <w:spacing w:after="0" w:line="11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Единица измерения</w:t>
            </w:r>
          </w:p>
        </w:tc>
        <w:tc>
          <w:tcPr>
            <w:tcW w:w="466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 полугодие</w:t>
            </w:r>
          </w:p>
        </w:tc>
        <w:tc>
          <w:tcPr>
            <w:tcW w:w="46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 полугодие</w:t>
            </w:r>
          </w:p>
        </w:tc>
      </w:tr>
      <w:tr w:rsidR="00E05393" w:rsidRPr="00E05393" w:rsidTr="00E0539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Диапазоны напряжения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</w:rPr>
              <w:t> 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Диапазоны напряжения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</w:rPr>
              <w:t> 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</w:rPr>
              <w:t>1</w:t>
            </w:r>
          </w:p>
        </w:tc>
      </w:tr>
      <w:tr w:rsidR="00E05393" w:rsidRPr="00E05393" w:rsidTr="00E0539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ВН-1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ВН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I</w:t>
            </w:r>
            <w:proofErr w:type="gram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II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HH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ВН-1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ВН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I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СН-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II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HH</w:t>
            </w:r>
          </w:p>
        </w:tc>
      </w:tr>
      <w:tr w:rsidR="00E05393" w:rsidRPr="00E05393" w:rsidTr="00E0539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13</w:t>
            </w:r>
          </w:p>
        </w:tc>
      </w:tr>
      <w:tr w:rsidR="00E05393" w:rsidRPr="00E05393" w:rsidTr="00E0539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5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24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643,10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59,12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528,17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777,48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657,89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532,03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754,93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</w:t>
            </w:r>
            <w:r w:rsidRPr="00E05393"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</w:rPr>
              <w:t>: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указанного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в пунктах 1.1.2 и 1.1.3: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E05393" w:rsidRPr="00E05393" w:rsidTr="00E05393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(в том числе с учётом дифференциации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по двум и по трём зонам суток)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0,12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5,88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270,30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0,22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263,13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 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к ним: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E05393" w:rsidRPr="00E05393" w:rsidTr="00E05393">
        <w:trPr>
          <w:trHeight w:val="11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(в том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10,43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152,26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9,50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148,22</w:t>
            </w:r>
          </w:p>
        </w:tc>
      </w:tr>
      <w:tr w:rsidR="00E05393" w:rsidRPr="00E05393" w:rsidTr="00E05393">
        <w:trPr>
          <w:trHeight w:val="69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Население, проживающее в сельских населённых пунктах и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к ним: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E05393" w:rsidRPr="00E05393" w:rsidTr="00E0539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br/>
              <w:t xml:space="preserve">энергии (в том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166,40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147,31</w:t>
            </w:r>
          </w:p>
        </w:tc>
      </w:tr>
      <w:tr w:rsidR="00E05393" w:rsidRPr="00E05393" w:rsidTr="00E0539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</w:rPr>
              <w:t> 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в области регулируемых цен (тарифов) в электроэнергетике, утверждённых п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E05393" w:rsidRPr="00E05393" w:rsidTr="00E0539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1.1.4.1.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E05393" w:rsidRPr="00E05393" w:rsidTr="00E0539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4,45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5,17</w:t>
            </w:r>
          </w:p>
        </w:tc>
      </w:tr>
      <w:tr w:rsidR="00E05393" w:rsidRPr="00E05393" w:rsidTr="00E0539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1.1.4.2.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</w:tr>
      <w:tr w:rsidR="00E05393" w:rsidRPr="00E05393" w:rsidTr="00E0539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1,74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0,03</w:t>
            </w:r>
          </w:p>
        </w:tc>
      </w:tr>
      <w:tr w:rsidR="00E05393" w:rsidRPr="00E05393" w:rsidTr="00E0539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1.1.4.3.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Содержащиеся за счёт прихожан религиозные организации</w:t>
            </w:r>
          </w:p>
        </w:tc>
      </w:tr>
      <w:tr w:rsidR="00E05393" w:rsidRPr="00E05393" w:rsidTr="00E0539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1,86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1,74</w:t>
            </w:r>
          </w:p>
        </w:tc>
      </w:tr>
      <w:tr w:rsidR="00E05393" w:rsidRPr="00E05393" w:rsidTr="00E0539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1.1.4.4.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E05393" w:rsidRPr="00E05393" w:rsidTr="00E0539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(в том числе с учётом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0,00</w:t>
            </w:r>
          </w:p>
        </w:tc>
      </w:tr>
      <w:tr w:rsidR="00E05393" w:rsidRPr="00E05393" w:rsidTr="00E0539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1.1.4.5.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E05393" w:rsidRPr="00E05393" w:rsidTr="00E0539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8,22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6,74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13</w:t>
            </w:r>
          </w:p>
        </w:tc>
      </w:tr>
      <w:tr w:rsidR="00E05393" w:rsidRPr="00E05393" w:rsidTr="00E05393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потребителям, не относящимся к населению и приравненным к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нему категориям потребителей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млн. 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639,18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59,00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491,35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182,29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653,91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60,36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497,47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189,65</w:t>
            </w:r>
          </w:p>
        </w:tc>
      </w:tr>
      <w:tr w:rsidR="00E05393" w:rsidRPr="00E05393" w:rsidTr="00E05393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Default="00E05393" w:rsidP="00E05393">
            <w:pPr>
              <w:spacing w:after="0" w:line="118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  <w:p w:rsidR="00C142FD" w:rsidRPr="00E05393" w:rsidRDefault="00C142FD" w:rsidP="00E05393">
            <w:pPr>
              <w:spacing w:after="0" w:line="118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16,44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147,79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243,58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194,42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149,50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235,97</w:t>
            </w:r>
          </w:p>
        </w:tc>
      </w:tr>
      <w:tr w:rsidR="00E05393" w:rsidRPr="00E05393" w:rsidTr="00E0539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2.1.</w:t>
            </w:r>
          </w:p>
        </w:tc>
        <w:tc>
          <w:tcPr>
            <w:tcW w:w="14752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потребителей:</w:t>
            </w:r>
          </w:p>
        </w:tc>
      </w:tr>
      <w:tr w:rsidR="00E05393" w:rsidRPr="00E05393" w:rsidTr="00E0539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Величина заявленной мощности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12,27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198,40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11,52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1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188,43</w:t>
            </w:r>
          </w:p>
        </w:tc>
      </w:tr>
      <w:tr w:rsidR="00E05393" w:rsidRPr="00E05393" w:rsidTr="00E0539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right="13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Величина заявленной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МВт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187,65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16,40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135,51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45,18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193,10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16,83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137,98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47,54</w:t>
            </w:r>
          </w:p>
        </w:tc>
      </w:tr>
      <w:tr w:rsidR="00E05393" w:rsidRPr="00E05393" w:rsidTr="00E0539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5393" w:rsidRPr="00E05393" w:rsidRDefault="00E05393" w:rsidP="00E05393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t> </w:t>
            </w:r>
          </w:p>
        </w:tc>
      </w:tr>
    </w:tbl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C14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Таблица 3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Величина технологического расхода (потерь) электрической энергии, учтённая при установлении единых (котловых) тарифов на услуги по передаче электрической энергии на территории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Ульяновской области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tbl>
      <w:tblPr>
        <w:tblW w:w="77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38"/>
        <w:gridCol w:w="2381"/>
      </w:tblGrid>
      <w:tr w:rsidR="00E05393" w:rsidRPr="00E05393" w:rsidTr="00C142FD">
        <w:trPr>
          <w:trHeight w:val="7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 xml:space="preserve">№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/п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 xml:space="preserve">Величина технологического расхода (потерь) электрической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энергии</w:t>
            </w:r>
          </w:p>
        </w:tc>
      </w:tr>
      <w:tr w:rsidR="00E05393" w:rsidRPr="00E05393" w:rsidTr="00C142FD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%</w:t>
            </w:r>
          </w:p>
        </w:tc>
      </w:tr>
      <w:tr w:rsidR="00E05393" w:rsidRPr="00E05393" w:rsidTr="00C142FD">
        <w:trPr>
          <w:trHeight w:val="7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Филиал публичного акционерного общества «Межрегиональная распределительная сетевая компания Волги» - «Ульяновские распределительные сети»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«Ульяновская сетевая компания»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Муниципальное унитарное предприятие «Ульяновская городская электросеть»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«Авиастар - Объединённое предприятие энергоснабжения»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Открытое акционерное общество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Трансэнерго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 - филиала ОАО «РЖД»)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-Н»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 (филиал «Уральский» АО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«ИНЗА СЕРВИС»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«Энергосеть»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«Ульяновский патронный завод»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«Сети Барыш»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«Композит-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«Комета»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«Авиастар-СП»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«Ульяновский автомобильный завод»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19.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«Симбирская Сетевая Компания»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«Объединённые электрические сети»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ответственностью «МАГИСТРАЛЬ»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Димитровградская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сетевая компания»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151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«Главные понизительные подстанции»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51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ЭнергоСоюз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«Заволжская сетевая компания»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Ульяновскэлектросеть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Энергопром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ГРУПП»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«Сетевая компания Парк»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29.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Энергомодуль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«Средне поволжская сетевая компания»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«Ульяновская воздушно-кабельная сеть»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Симбирсксетьсервис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ЭнергоАльянс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«СК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Энергоком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РегионПромСтрой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«СК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ЭнергоРесурс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Общество с ограниченной ответственностью «Распределительные электрические сети»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  <w:tr w:rsidR="00E05393" w:rsidRPr="00E05393" w:rsidTr="00C142FD">
        <w:trPr>
          <w:trHeight w:val="25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38.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right="-79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 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(Саратовский филиал ООО «Газпром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»)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0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</w:rPr>
              <w:t> </w:t>
            </w:r>
          </w:p>
        </w:tc>
      </w:tr>
    </w:tbl>
    <w:p w:rsidR="00E05393" w:rsidRPr="00E05393" w:rsidRDefault="00E05393" w:rsidP="00C142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</w:rPr>
        <w:t> 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ПРИЛОЖЕНИЕ № 2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к приказу Министерства</w:t>
      </w: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br/>
        <w:t>развития конкуренции и экономики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Ульяновской области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от 25 декабря 2018 г. № 06-546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aps/>
          <w:color w:val="1A1818"/>
          <w:sz w:val="28"/>
        </w:rPr>
        <w:t>ЕДИНЫЕ (КОТЛОВЫЕ) ТАРИФЫ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на услуги по передаче электрической энергии по сетям на территории Ульяновской области,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gramStart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>поставляемой</w:t>
      </w:r>
      <w:proofErr w:type="gramEnd"/>
      <w:r w:rsidRPr="00E05393">
        <w:rPr>
          <w:rFonts w:ascii="Times New Roman" w:eastAsia="Times New Roman" w:hAnsi="Times New Roman" w:cs="Times New Roman"/>
          <w:b/>
          <w:bCs/>
          <w:color w:val="1A1818"/>
          <w:sz w:val="28"/>
        </w:rPr>
        <w:t xml:space="preserve"> населению и приравненным к нему категориям потребителей,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 </w:t>
      </w:r>
    </w:p>
    <w:tbl>
      <w:tblPr>
        <w:tblW w:w="1564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006"/>
        <w:gridCol w:w="1471"/>
        <w:gridCol w:w="2568"/>
        <w:gridCol w:w="2814"/>
      </w:tblGrid>
      <w:tr w:rsidR="00E05393" w:rsidRPr="00E05393" w:rsidTr="00E05393">
        <w:trPr>
          <w:trHeight w:val="43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/п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Тарифные группы</w:t>
            </w:r>
          </w:p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Единица измерения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 полугодие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 полугодие</w:t>
            </w:r>
          </w:p>
        </w:tc>
      </w:tr>
      <w:tr w:rsidR="00E05393" w:rsidRPr="00E05393" w:rsidTr="00E05393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5</w:t>
            </w:r>
          </w:p>
        </w:tc>
      </w:tr>
      <w:tr w:rsidR="00E05393" w:rsidRPr="00E05393" w:rsidTr="00E05393">
        <w:trPr>
          <w:trHeight w:val="24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 (тарифы указываются без учёта НДС)</w:t>
            </w:r>
          </w:p>
        </w:tc>
      </w:tr>
      <w:tr w:rsidR="00E05393" w:rsidRPr="00E05393" w:rsidTr="00E05393">
        <w:trPr>
          <w:trHeight w:val="7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указанного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в пунктах 1.2 и 1.3: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1,56331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1,60213</w:t>
            </w:r>
          </w:p>
        </w:tc>
      </w:tr>
      <w:tr w:rsidR="00E05393" w:rsidRPr="00E05393" w:rsidTr="00E05393">
        <w:trPr>
          <w:trHeight w:val="8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к ним: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имущества многоквартирных домов;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0,64445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0,68009</w:t>
            </w:r>
          </w:p>
        </w:tc>
      </w:tr>
      <w:tr w:rsidR="00E05393" w:rsidRPr="00E05393" w:rsidTr="00E05393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Население, проживающее в сельских населённых пунктах и 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к ним: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и физические лица, приобретающие электрическую энергию (мощность) в целях потребления на коммунально-</w:t>
            </w: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</w:rPr>
            </w:pPr>
            <w:r w:rsidRPr="00E05393">
              <w:rPr>
                <w:rFonts w:ascii="Arial" w:eastAsia="Times New Roman" w:hAnsi="Arial" w:cs="Arial"/>
                <w:color w:val="1A1818"/>
                <w:sz w:val="14"/>
                <w:szCs w:val="14"/>
              </w:rPr>
              <w:lastRenderedPageBreak/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0,63005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0,64360</w:t>
            </w:r>
          </w:p>
        </w:tc>
      </w:tr>
      <w:tr w:rsidR="00E05393" w:rsidRPr="00E05393" w:rsidTr="00E05393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E05393" w:rsidRPr="00E05393" w:rsidTr="00E05393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1.4.1.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0,56437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0,63121</w:t>
            </w:r>
          </w:p>
        </w:tc>
      </w:tr>
      <w:tr w:rsidR="00E05393" w:rsidRPr="00E05393" w:rsidTr="00E05393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1.4.2.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E05393" w:rsidRPr="00E05393" w:rsidRDefault="00E05393" w:rsidP="00E05393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1,54921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1,55628</w:t>
            </w:r>
          </w:p>
        </w:tc>
      </w:tr>
      <w:tr w:rsidR="00E05393" w:rsidRPr="00E05393" w:rsidTr="00E05393">
        <w:trPr>
          <w:trHeight w:val="63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1.4.3.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Содержащиеся за счёт прихожан религиозные организации.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0,62926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0,65321</w:t>
            </w:r>
          </w:p>
        </w:tc>
      </w:tr>
      <w:tr w:rsidR="00E05393" w:rsidRPr="00E05393" w:rsidTr="00E05393">
        <w:trPr>
          <w:trHeight w:val="17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05393" w:rsidRPr="00E05393" w:rsidRDefault="00E05393" w:rsidP="00E05393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E05393" w:rsidRPr="00E05393" w:rsidTr="00E0539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393" w:rsidRPr="00E05393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руб./кВт·</w:t>
            </w:r>
            <w:proofErr w:type="gramStart"/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1,55674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E05393" w:rsidRDefault="00E05393" w:rsidP="00E05393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E05393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</w:rPr>
              <w:t>1,62422</w:t>
            </w:r>
          </w:p>
        </w:tc>
      </w:tr>
    </w:tbl>
    <w:p w:rsidR="00E05393" w:rsidRPr="00E05393" w:rsidRDefault="00E05393" w:rsidP="00E05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_______________________________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gramStart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 xml:space="preserve">&lt;1&gt; Гарантирующие поставщики, </w:t>
      </w:r>
      <w:proofErr w:type="spellStart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энергосбытовые</w:t>
      </w:r>
      <w:proofErr w:type="spellEnd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 xml:space="preserve">, </w:t>
      </w:r>
      <w:proofErr w:type="spellStart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>энергоснабжающие</w:t>
      </w:r>
      <w:proofErr w:type="spellEnd"/>
      <w:r w:rsidRPr="00E05393">
        <w:rPr>
          <w:rFonts w:ascii="Times New Roman" w:eastAsia="Times New Roman" w:hAnsi="Times New Roman" w:cs="Times New Roman"/>
          <w:color w:val="1A1818"/>
          <w:sz w:val="28"/>
          <w:szCs w:val="28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</w:rPr>
        <w:t> </w:t>
      </w:r>
    </w:p>
    <w:p w:rsidR="00E05393" w:rsidRPr="00E05393" w:rsidRDefault="00E05393" w:rsidP="00E0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393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shd w:val="clear" w:color="auto" w:fill="FFFFFF"/>
        </w:rPr>
        <w:br/>
      </w: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C142FD" w:rsidRDefault="00C142FD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pacing w:val="-6"/>
          <w:sz w:val="28"/>
          <w:szCs w:val="28"/>
        </w:rPr>
      </w:pPr>
    </w:p>
    <w:p w:rsidR="00E05393" w:rsidRPr="00C142FD" w:rsidRDefault="00E05393" w:rsidP="00E05393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lastRenderedPageBreak/>
        <w:t>ПРИЛОЖЕНИЕ № 3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к приказу Министерства</w:t>
      </w: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br/>
        <w:t>развития конкуренции и экономики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Ульяновской области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от 25 декабря 2018 г. № 06-546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Arial" w:eastAsia="Times New Roman" w:hAnsi="Arial" w:cs="Arial"/>
          <w:color w:val="1A1818"/>
          <w:spacing w:val="-6"/>
          <w:sz w:val="28"/>
          <w:szCs w:val="28"/>
        </w:rPr>
        <w:t> 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b/>
          <w:bCs/>
          <w:color w:val="1A1818"/>
          <w:spacing w:val="-6"/>
          <w:sz w:val="24"/>
          <w:szCs w:val="24"/>
        </w:rPr>
        <w:t>ЦЕНЫ (ТАРИФЫ)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b/>
          <w:bCs/>
          <w:color w:val="1A1818"/>
          <w:spacing w:val="-6"/>
          <w:sz w:val="24"/>
          <w:szCs w:val="24"/>
        </w:rPr>
        <w:t>на услуги по передаче электрической энергии для сетевых организаций, обслуживающих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b/>
          <w:bCs/>
          <w:color w:val="1A1818"/>
          <w:spacing w:val="-6"/>
          <w:sz w:val="24"/>
          <w:szCs w:val="24"/>
        </w:rPr>
        <w:t>преимущественно одного потребителя на территории Ульяновской области &lt;1&gt; на 2019 год</w:t>
      </w:r>
    </w:p>
    <w:p w:rsidR="00E05393" w:rsidRPr="00E05393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</w:rPr>
      </w:pPr>
      <w:r w:rsidRPr="00E05393">
        <w:rPr>
          <w:rFonts w:ascii="Arial" w:eastAsia="Times New Roman" w:hAnsi="Arial" w:cs="Arial"/>
          <w:color w:val="1A1818"/>
          <w:spacing w:val="-6"/>
          <w:sz w:val="28"/>
          <w:szCs w:val="28"/>
        </w:rPr>
        <w:t> </w:t>
      </w:r>
    </w:p>
    <w:tbl>
      <w:tblPr>
        <w:tblW w:w="1559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24"/>
        <w:gridCol w:w="1718"/>
        <w:gridCol w:w="2251"/>
        <w:gridCol w:w="2693"/>
      </w:tblGrid>
      <w:tr w:rsidR="00E05393" w:rsidRPr="00C142FD" w:rsidTr="00E05393">
        <w:trPr>
          <w:trHeight w:val="8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№</w:t>
            </w:r>
          </w:p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gram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п</w:t>
            </w:r>
            <w:proofErr w:type="gram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/п</w:t>
            </w:r>
          </w:p>
        </w:tc>
        <w:tc>
          <w:tcPr>
            <w:tcW w:w="8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Тарифные группы</w:t>
            </w:r>
          </w:p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1 полугодие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2 полугодие</w:t>
            </w:r>
          </w:p>
        </w:tc>
      </w:tr>
      <w:tr w:rsidR="00E05393" w:rsidRPr="00C142FD" w:rsidTr="00E05393">
        <w:trPr>
          <w:trHeight w:val="24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5</w:t>
            </w:r>
          </w:p>
        </w:tc>
      </w:tr>
      <w:tr w:rsidR="00E05393" w:rsidRPr="00C142FD" w:rsidTr="00E0539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22" w:right="-108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Тарифы для Общества с ограниченной ответственностью «Газпром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энерго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» (Саратовский филиал ООО «Газпром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энерго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»), которые оплачиваются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монопотребителем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 Обществом с ограниченной ответственностью «Газпром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трансгаз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 Самара» (тарифы указываются без учёта НДС)</w:t>
            </w:r>
          </w:p>
        </w:tc>
      </w:tr>
      <w:tr w:rsidR="00E05393" w:rsidRPr="00C142FD" w:rsidTr="00E0539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22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Двухставочный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 тариф:</w:t>
            </w:r>
          </w:p>
        </w:tc>
      </w:tr>
      <w:tr w:rsidR="00E05393" w:rsidRPr="00C142FD" w:rsidTr="00E0539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1.1.1.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22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руб./МВт·мес.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3 804 093,47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3 221 214,49</w:t>
            </w:r>
          </w:p>
        </w:tc>
      </w:tr>
      <w:tr w:rsidR="00E05393" w:rsidRPr="00C142FD" w:rsidTr="00E05393">
        <w:trPr>
          <w:trHeight w:val="48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22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руб./МВт·</w:t>
            </w:r>
            <w:proofErr w:type="gram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100,17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82,78</w:t>
            </w:r>
          </w:p>
        </w:tc>
      </w:tr>
      <w:tr w:rsidR="00E05393" w:rsidRPr="00C142FD" w:rsidTr="00E0539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22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Одноставочный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руб./кВт·</w:t>
            </w:r>
            <w:proofErr w:type="gram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4,66509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11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3,86546</w:t>
            </w:r>
          </w:p>
        </w:tc>
      </w:tr>
      <w:tr w:rsidR="00E05393" w:rsidRPr="00C142FD" w:rsidTr="00E05393">
        <w:trPr>
          <w:trHeight w:val="7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 xml:space="preserve">№ </w:t>
            </w:r>
            <w:proofErr w:type="gramStart"/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п</w:t>
            </w:r>
            <w:proofErr w:type="gramEnd"/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/п</w:t>
            </w:r>
          </w:p>
        </w:tc>
        <w:tc>
          <w:tcPr>
            <w:tcW w:w="97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НВВ сетевых организаций без учёта оплаты потерь, </w:t>
            </w:r>
            <w:proofErr w:type="gram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учтённая</w:t>
            </w:r>
            <w:proofErr w:type="gram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 при утверждении (расчёте)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</w:tr>
      <w:tr w:rsidR="00E05393" w:rsidRPr="00C142FD" w:rsidTr="00E0539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5393" w:rsidRPr="00C142FD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5393" w:rsidRPr="00C142FD" w:rsidRDefault="00E05393" w:rsidP="00E0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тыс. руб.</w:t>
            </w:r>
          </w:p>
        </w:tc>
      </w:tr>
      <w:tr w:rsidR="00E05393" w:rsidRPr="00C142FD" w:rsidTr="00E05393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1.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ind w:left="-22"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энерго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 xml:space="preserve">» (Саратовский филиал ООО «Газпром </w:t>
            </w:r>
            <w:proofErr w:type="spellStart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энерго</w:t>
            </w:r>
            <w:proofErr w:type="spellEnd"/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»)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29 922,88</w:t>
            </w:r>
          </w:p>
        </w:tc>
      </w:tr>
      <w:tr w:rsidR="00E05393" w:rsidRPr="00C142FD" w:rsidTr="00E05393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  <w:t>Всего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93" w:rsidRPr="00C142FD" w:rsidRDefault="00E05393" w:rsidP="00E05393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</w:rPr>
            </w:pPr>
            <w:r w:rsidRPr="00C142FD">
              <w:rPr>
                <w:rFonts w:ascii="Times New Roman" w:eastAsia="Times New Roman" w:hAnsi="Times New Roman" w:cs="Times New Roman"/>
                <w:color w:val="1A1818"/>
                <w:spacing w:val="-10"/>
                <w:sz w:val="24"/>
                <w:szCs w:val="24"/>
              </w:rPr>
              <w:t>29 922,88</w:t>
            </w:r>
          </w:p>
        </w:tc>
      </w:tr>
    </w:tbl>
    <w:p w:rsidR="00C142FD" w:rsidRDefault="00C142FD" w:rsidP="00E05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pacing w:val="-6"/>
          <w:sz w:val="24"/>
          <w:szCs w:val="24"/>
        </w:rPr>
      </w:pP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</w:rPr>
      </w:pPr>
      <w:bookmarkStart w:id="0" w:name="_GoBack"/>
      <w:bookmarkEnd w:id="0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lastRenderedPageBreak/>
        <w:t>_______________________________</w:t>
      </w:r>
    </w:p>
    <w:p w:rsidR="00E05393" w:rsidRPr="00C142FD" w:rsidRDefault="00E05393" w:rsidP="00E05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&lt;1</w:t>
      </w:r>
      <w:proofErr w:type="gramStart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&gt; В</w:t>
      </w:r>
      <w:proofErr w:type="gramEnd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 xml:space="preserve"> соответствии с пунктом 15(4)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электросетевого хозяйства которой присоединены </w:t>
      </w:r>
      <w:proofErr w:type="spellStart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энергопринимающие</w:t>
      </w:r>
      <w:proofErr w:type="spellEnd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электросетевого хозяйства которых используются для передачи электрической энергии такому потребителю. В случае если прочими сетевыми организациями, объекты электросетевого хозяйства которых используются для передачи электрической энергии такому потребителю, </w:t>
      </w:r>
      <w:proofErr w:type="gramStart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являются</w:t>
      </w:r>
      <w:proofErr w:type="gramEnd"/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 xml:space="preserve">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</w:p>
    <w:p w:rsidR="00E05393" w:rsidRPr="00C142FD" w:rsidRDefault="00E05393" w:rsidP="00E05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</w:rPr>
      </w:pPr>
      <w:r w:rsidRPr="00C142FD">
        <w:rPr>
          <w:rFonts w:ascii="Arial" w:eastAsia="Times New Roman" w:hAnsi="Arial" w:cs="Arial"/>
          <w:color w:val="1A1818"/>
          <w:spacing w:val="-6"/>
          <w:sz w:val="24"/>
          <w:szCs w:val="24"/>
        </w:rPr>
        <w:t> </w:t>
      </w:r>
    </w:p>
    <w:p w:rsidR="00EE20BE" w:rsidRPr="00C142FD" w:rsidRDefault="00EE20BE">
      <w:pPr>
        <w:rPr>
          <w:sz w:val="24"/>
          <w:szCs w:val="24"/>
        </w:rPr>
      </w:pPr>
    </w:p>
    <w:sectPr w:rsidR="00EE20BE" w:rsidRPr="00C142FD" w:rsidSect="00C142F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3"/>
    <w:rsid w:val="00C142FD"/>
    <w:rsid w:val="00E05393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393"/>
    <w:rPr>
      <w:b/>
      <w:bCs/>
    </w:rPr>
  </w:style>
  <w:style w:type="character" w:customStyle="1" w:styleId="apple-converted-space">
    <w:name w:val="apple-converted-space"/>
    <w:basedOn w:val="a0"/>
    <w:rsid w:val="00E05393"/>
  </w:style>
  <w:style w:type="paragraph" w:customStyle="1" w:styleId="consplustitle">
    <w:name w:val="consplustitle"/>
    <w:basedOn w:val="a"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393"/>
    <w:rPr>
      <w:b/>
      <w:bCs/>
    </w:rPr>
  </w:style>
  <w:style w:type="character" w:customStyle="1" w:styleId="apple-converted-space">
    <w:name w:val="apple-converted-space"/>
    <w:basedOn w:val="a0"/>
    <w:rsid w:val="00E05393"/>
  </w:style>
  <w:style w:type="paragraph" w:customStyle="1" w:styleId="consplustitle">
    <w:name w:val="consplustitle"/>
    <w:basedOn w:val="a"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2019-01-09T10:50:00Z</dcterms:created>
  <dcterms:modified xsi:type="dcterms:W3CDTF">2019-01-09T10:50:00Z</dcterms:modified>
</cp:coreProperties>
</file>