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36" w:rsidRPr="00763436" w:rsidRDefault="00763436" w:rsidP="00763436">
      <w:pPr>
        <w:shd w:val="clear" w:color="auto" w:fill="FFFFFF"/>
        <w:spacing w:after="12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34"/>
          <w:szCs w:val="34"/>
          <w:lang w:eastAsia="ru-RU"/>
        </w:rPr>
      </w:pPr>
      <w:r w:rsidRPr="00763436">
        <w:rPr>
          <w:rFonts w:ascii="Arial Narrow" w:eastAsia="Times New Roman" w:hAnsi="Arial Narrow" w:cs="Times New Roman"/>
          <w:color w:val="1A1818"/>
          <w:kern w:val="36"/>
          <w:sz w:val="34"/>
          <w:szCs w:val="34"/>
          <w:lang w:eastAsia="ru-RU"/>
        </w:rPr>
        <w:t>Об установлении цен (тарифов) на услуги по передаче электрической энергии на территории Ульяновской области на 2016 год</w:t>
      </w:r>
    </w:p>
    <w:tbl>
      <w:tblPr>
        <w:tblW w:w="1244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4"/>
        <w:gridCol w:w="5290"/>
      </w:tblGrid>
      <w:tr w:rsidR="00763436" w:rsidRPr="00763436" w:rsidTr="0076343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</w:pPr>
            <w:hyperlink r:id="rId4" w:history="1">
              <w:r w:rsidRPr="00763436">
                <w:rPr>
                  <w:rFonts w:ascii="Arial" w:eastAsia="Times New Roman" w:hAnsi="Arial" w:cs="Arial"/>
                  <w:b/>
                  <w:bCs/>
                  <w:color w:val="1454BA"/>
                  <w:sz w:val="14"/>
                  <w:u w:val="single"/>
                  <w:lang w:eastAsia="ru-RU"/>
                </w:rPr>
                <w:t>Приказы</w:t>
              </w:r>
            </w:hyperlink>
            <w:r w:rsidRPr="00763436">
              <w:rPr>
                <w:rFonts w:ascii="Arial" w:eastAsia="Times New Roman" w:hAnsi="Arial" w:cs="Arial"/>
                <w:b/>
                <w:bCs/>
                <w:color w:val="1A1818"/>
                <w:sz w:val="14"/>
                <w:lang w:eastAsia="ru-RU"/>
              </w:rPr>
              <w:t> </w:t>
            </w:r>
            <w:r w:rsidRPr="00763436"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  <w:t>/</w:t>
            </w:r>
            <w:r w:rsidRPr="00763436">
              <w:rPr>
                <w:rFonts w:ascii="Arial" w:eastAsia="Times New Roman" w:hAnsi="Arial" w:cs="Arial"/>
                <w:b/>
                <w:bCs/>
                <w:color w:val="1A1818"/>
                <w:sz w:val="14"/>
                <w:lang w:eastAsia="ru-RU"/>
              </w:rPr>
              <w:t> </w:t>
            </w:r>
            <w:hyperlink r:id="rId5" w:history="1">
              <w:r w:rsidRPr="00763436">
                <w:rPr>
                  <w:rFonts w:ascii="Arial" w:eastAsia="Times New Roman" w:hAnsi="Arial" w:cs="Arial"/>
                  <w:b/>
                  <w:bCs/>
                  <w:color w:val="1454BA"/>
                  <w:sz w:val="14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3436" w:rsidRPr="00763436" w:rsidRDefault="00763436" w:rsidP="00763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Arial" w:eastAsia="Times New Roman" w:hAnsi="Arial" w:cs="Arial"/>
                <w:b/>
                <w:bCs/>
                <w:color w:val="1A1818"/>
                <w:sz w:val="14"/>
                <w:szCs w:val="14"/>
                <w:lang w:eastAsia="ru-RU"/>
              </w:rPr>
              <w:t>№06-794 от 24.12.2015</w:t>
            </w:r>
          </w:p>
        </w:tc>
      </w:tr>
    </w:tbl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МИНИСТЕРСТВО ЭКОНОМИЧЕСКОГО РАЗВИТИЯ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УЛЬЯНОВСКОЙ ОБЛАСТИ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</w:t>
      </w:r>
      <w:proofErr w:type="gramEnd"/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Р И К А З 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24 декабря 2015 г.                                                                                         </w:t>
      </w:r>
      <w:r w:rsidRPr="00763436">
        <w:rPr>
          <w:rFonts w:ascii="Times New Roman" w:eastAsia="Times New Roman" w:hAnsi="Times New Roman" w:cs="Times New Roman"/>
          <w:color w:val="1A1818"/>
          <w:sz w:val="28"/>
          <w:lang w:eastAsia="ru-RU"/>
        </w:rPr>
        <w:t> </w:t>
      </w: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№ 06-794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763436" w:rsidRPr="00763436" w:rsidRDefault="00763436" w:rsidP="0076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Об установлении цен (тарифов) на услуги по передаче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электрической энергии на территории Ульяновской области на 2016 год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</w:t>
      </w: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16.09.2014 № 1442-э «Об утверждении Методических указаний по расчёту тарифов</w:t>
      </w:r>
      <w:proofErr w:type="gramEnd"/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</w:t>
      </w: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7634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</w:t>
      </w:r>
      <w:proofErr w:type="spellEnd"/>
      <w:proofErr w:type="gramEnd"/>
      <w:r w:rsidRPr="007634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7634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proofErr w:type="spellEnd"/>
      <w:r w:rsidRPr="007634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и к а </w:t>
      </w:r>
      <w:proofErr w:type="spellStart"/>
      <w:r w:rsidRPr="007634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</w:t>
      </w:r>
      <w:proofErr w:type="spellEnd"/>
      <w:r w:rsidRPr="007634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proofErr w:type="spellStart"/>
      <w:r w:rsidRPr="007634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ы</w:t>
      </w:r>
      <w:proofErr w:type="spellEnd"/>
      <w:r w:rsidRPr="0076343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 а ю: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следующие цены (тарифы) на услуги по передаче электрической энергии по сетям на территории Ульяновской области: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Единые (котловые) тарифы на услуги по передаче электрической энергии по сетям на территории Ульяновской области, поставляемой прочим потребителям на 2016 год (приложение № 1).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Единые (котловые) тарифы на услуги по передаче электрической энергии по сетям на территории Ульяновской области, поставляемой населению и приравненным к нему категориям потребителей на 2016 год (приложение № 2).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Цены (тарифы) на услуги по передаче электрической энергии для сетевых организаций, обслуживающих преимущественно одного потребителя на 2016 год</w:t>
      </w:r>
      <w:r w:rsidRPr="00763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 № 3).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Тарифы, установленные пунктами 1, 2 и 3, действуют с 01 января 2016 года по 31 декабря 2016 года включительно.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763436" w:rsidRDefault="00763436" w:rsidP="0076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</w:t>
      </w:r>
      <w:r w:rsidRPr="007634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О.В. </w:t>
      </w:r>
      <w:proofErr w:type="spellStart"/>
      <w:r w:rsidRPr="00763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Асмус</w:t>
      </w:r>
      <w:proofErr w:type="spellEnd"/>
    </w:p>
    <w:p w:rsidR="00763436" w:rsidRDefault="00763436" w:rsidP="0076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36" w:rsidRPr="00763436" w:rsidRDefault="00763436" w:rsidP="0076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</w:p>
    <w:p w:rsidR="00763436" w:rsidRPr="00763436" w:rsidRDefault="00763436" w:rsidP="00763436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1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экономического развития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24 декабря 2015 г. № 06-794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ЕДИНЫЕ (КОТЛОВЫЕ) ТАРИФЫ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услуги по передаче электрической энергии по сетям на территории Ульяновской области,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поставляемой</w:t>
      </w:r>
      <w:proofErr w:type="gramEnd"/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прочим потребителям, на 2016 год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64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846"/>
        <w:gridCol w:w="4304"/>
        <w:gridCol w:w="1718"/>
        <w:gridCol w:w="1686"/>
        <w:gridCol w:w="851"/>
        <w:gridCol w:w="1558"/>
        <w:gridCol w:w="1560"/>
        <w:gridCol w:w="1559"/>
        <w:gridCol w:w="1559"/>
      </w:tblGrid>
      <w:tr w:rsidR="00763436" w:rsidRPr="00763436" w:rsidTr="00763436">
        <w:trPr>
          <w:trHeight w:val="27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потребителей электрической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энергии (мощности)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763436" w:rsidRPr="00763436" w:rsidTr="0076343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</w:p>
        </w:tc>
      </w:tr>
      <w:tr w:rsidR="00763436" w:rsidRPr="00763436" w:rsidTr="00763436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</w:tr>
      <w:tr w:rsidR="00763436" w:rsidRPr="00763436" w:rsidTr="00763436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</w:tr>
      <w:tr w:rsidR="00763436" w:rsidRPr="00763436" w:rsidTr="00763436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763436" w:rsidRPr="00763436" w:rsidTr="00763436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916 227,05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1 089 848,72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1 343 858,17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1 446 155,95</w:t>
            </w:r>
          </w:p>
        </w:tc>
      </w:tr>
      <w:tr w:rsidR="00763436" w:rsidRPr="00763436" w:rsidTr="00763436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745,11</w:t>
            </w:r>
          </w:p>
        </w:tc>
      </w:tr>
      <w:tr w:rsidR="00763436" w:rsidRPr="00763436" w:rsidTr="00763436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1,67849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2,03988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2,57882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2,95228</w:t>
            </w:r>
          </w:p>
        </w:tc>
      </w:tr>
      <w:tr w:rsidR="00763436" w:rsidRPr="00763436" w:rsidTr="00763436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619 759,02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67 064,21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511 904,76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172 711,76</w:t>
            </w:r>
          </w:p>
        </w:tc>
      </w:tr>
      <w:tr w:rsidR="00763436" w:rsidRPr="00763436" w:rsidTr="00763436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перекрёстного субсидирования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810,25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1 179,06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1 039,52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261,13</w:t>
            </w:r>
          </w:p>
        </w:tc>
      </w:tr>
      <w:tr w:rsidR="00763436" w:rsidRPr="00763436" w:rsidTr="00763436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63436" w:rsidRPr="00763436" w:rsidTr="00763436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763436" w:rsidRPr="00763436" w:rsidTr="00763436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984 944,08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1 171 587,37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1 444 647,53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1 554 617,65</w:t>
            </w:r>
          </w:p>
        </w:tc>
      </w:tr>
      <w:tr w:rsidR="00763436" w:rsidRPr="00763436" w:rsidTr="00763436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797,27</w:t>
            </w:r>
          </w:p>
        </w:tc>
      </w:tr>
      <w:tr w:rsidR="00763436" w:rsidRPr="00763436" w:rsidTr="00763436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1,80438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2,19659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2,77223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30" w:lineRule="atLeast"/>
              <w:ind w:left="-76" w:right="-75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3,17075</w:t>
            </w:r>
          </w:p>
        </w:tc>
      </w:tr>
      <w:tr w:rsidR="00763436" w:rsidRPr="00763436" w:rsidTr="00763436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629 717,18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56 951,83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489 186,01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172 640,03</w:t>
            </w:r>
          </w:p>
        </w:tc>
      </w:tr>
      <w:tr w:rsidR="00763436" w:rsidRPr="00763436" w:rsidTr="00763436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перекрёстного субсидирования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771,37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1 134,29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347,89</w:t>
            </w:r>
          </w:p>
        </w:tc>
      </w:tr>
    </w:tbl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1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Размер экономически обоснованных единых (котловых) тарифов на услуги по передаче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электрической энергии по сетям на территории Ульяновской области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2016 год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549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893"/>
        <w:gridCol w:w="4162"/>
        <w:gridCol w:w="1779"/>
        <w:gridCol w:w="1380"/>
        <w:gridCol w:w="1377"/>
        <w:gridCol w:w="1377"/>
        <w:gridCol w:w="4581"/>
      </w:tblGrid>
      <w:tr w:rsidR="00763436" w:rsidRPr="00763436" w:rsidTr="00763436">
        <w:trPr>
          <w:gridAfter w:val="4"/>
          <w:wAfter w:w="12779" w:type="dxa"/>
          <w:trHeight w:val="27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63436" w:rsidRPr="00763436" w:rsidTr="0076343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</w:p>
        </w:tc>
      </w:tr>
      <w:tr w:rsidR="00763436" w:rsidRPr="00763436" w:rsidTr="00763436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</w:tr>
      <w:tr w:rsidR="00763436" w:rsidRPr="00763436" w:rsidTr="00763436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</w:tr>
      <w:tr w:rsidR="00763436" w:rsidRPr="00763436" w:rsidTr="00763436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обоснованные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330 798,60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379 865,51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681 512,30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925 174,36</w:t>
            </w:r>
          </w:p>
        </w:tc>
      </w:tr>
      <w:tr w:rsidR="00763436" w:rsidRPr="00763436" w:rsidTr="00763436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745,11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0,86824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0,86082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2,69115</w:t>
            </w:r>
          </w:p>
        </w:tc>
      </w:tr>
      <w:tr w:rsidR="00763436" w:rsidRPr="00763436" w:rsidTr="00763436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обоснованных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423 717,61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486 988,43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802 443,89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969 521,96</w:t>
            </w:r>
          </w:p>
        </w:tc>
      </w:tr>
      <w:tr w:rsidR="00763436" w:rsidRPr="00763436" w:rsidTr="00763436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ставка на оплату технологического расхода (потерь) в электрических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руб./МВт·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797,27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1.2.2.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1,03301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1,06230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1,76253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2,82286</w:t>
            </w:r>
          </w:p>
        </w:tc>
      </w:tr>
      <w:tr w:rsidR="00763436" w:rsidRPr="00763436" w:rsidTr="00763436">
        <w:trPr>
          <w:trHeight w:val="22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НВВ сетевых организаций без учёта оплаты потерь, 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учтённая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при утверждении (расчёте)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763436" w:rsidRPr="00763436" w:rsidTr="0076343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ПАО «МРСК Волги» (ОАО «МРСК Волги» - филиал «Ульяновские распределительные сети»)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2 976 207,40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«Ульяновская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468 897,18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МУП «Ульяновская городская электросеть»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491 504,00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ЗАО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Авиастар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- ОПЭ»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174 914,56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87 784,53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88 664,24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75 386,22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ЭнергоХолдинг-Н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47 773,07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 (филиал «Приволжский» ОАО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25 618,79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25 654,05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18 480,64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18 748,46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12 126,34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Энерго-Альянс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10 732,23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9 428,41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10 395,19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Композит-Энерго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7 144,80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СК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СПМ-Энерго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4 075,81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4 260,31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«Комета»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2 906,33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Авиастар-СП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5 817,48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«АВИС»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3 604,39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«Утёс»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960,90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ПАО «Ульяновский автомобильный завод»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1 766,55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Симбирская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8 448,28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5 891,22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67 533,33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62 829,06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8 154,02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42 596,71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11 196,93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7 863,24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7 626,39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ЭнергоКомпания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6 392,93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19 926,41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156 606,13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«Сетевая компания ПАРК»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8 512,53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291 387,61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763436" w:rsidRPr="00763436" w:rsidTr="00763436">
        <w:trPr>
          <w:trHeight w:val="255"/>
        </w:trPr>
        <w:tc>
          <w:tcPr>
            <w:tcW w:w="9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5 277 816,67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</w:tr>
    </w:tbl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Примечание: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Таблица 1 носит информационный характер и не подлежит применению </w:t>
      </w:r>
      <w:proofErr w:type="gramStart"/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 расчётах за оказанные услуги по передаче электрической энергии с потребителями на территории</w:t>
      </w:r>
      <w:proofErr w:type="gramEnd"/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Ульяновской области.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right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Таблица 2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Показатели для целей расчёта единых (котловых) тарифов на услуги по передаче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электрической энергии по сетям субъекта Российской Федерации на 2016 год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 </w:t>
      </w:r>
    </w:p>
    <w:tbl>
      <w:tblPr>
        <w:tblW w:w="1385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12"/>
        <w:gridCol w:w="2066"/>
        <w:gridCol w:w="215"/>
        <w:gridCol w:w="538"/>
        <w:gridCol w:w="297"/>
        <w:gridCol w:w="248"/>
        <w:gridCol w:w="525"/>
        <w:gridCol w:w="304"/>
        <w:gridCol w:w="622"/>
        <w:gridCol w:w="304"/>
        <w:gridCol w:w="639"/>
        <w:gridCol w:w="28"/>
        <w:gridCol w:w="926"/>
        <w:gridCol w:w="926"/>
        <w:gridCol w:w="666"/>
        <w:gridCol w:w="926"/>
        <w:gridCol w:w="796"/>
        <w:gridCol w:w="926"/>
        <w:gridCol w:w="926"/>
      </w:tblGrid>
      <w:tr w:rsidR="00763436" w:rsidRPr="00763436" w:rsidTr="00763436">
        <w:trPr>
          <w:trHeight w:val="300"/>
        </w:trPr>
        <w:tc>
          <w:tcPr>
            <w:tcW w:w="1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/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27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63436" w:rsidRPr="00763436" w:rsidTr="00763436">
        <w:trPr>
          <w:trHeight w:val="240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27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Диапазоны напряжения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lang w:eastAsia="ru-RU"/>
              </w:rPr>
              <w:t> 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Диапазоны напряжения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lang w:eastAsia="ru-RU"/>
              </w:rPr>
              <w:t> 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763436" w:rsidRPr="00763436" w:rsidTr="00763436">
        <w:trPr>
          <w:trHeight w:val="240"/>
        </w:trPr>
        <w:tc>
          <w:tcPr>
            <w:tcW w:w="19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129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HH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I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II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HH</w:t>
            </w:r>
          </w:p>
        </w:tc>
      </w:tr>
      <w:tr w:rsidR="00763436" w:rsidRPr="00763436" w:rsidTr="00763436">
        <w:trPr>
          <w:trHeight w:val="24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</w:t>
            </w:r>
          </w:p>
        </w:tc>
      </w:tr>
      <w:tr w:rsidR="00763436" w:rsidRPr="00763436" w:rsidTr="00763436">
        <w:trPr>
          <w:trHeight w:val="240"/>
        </w:trPr>
        <w:tc>
          <w:tcPr>
            <w:tcW w:w="1292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  <w:tc>
          <w:tcPr>
            <w:tcW w:w="92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436" w:rsidRPr="00763436" w:rsidTr="00763436">
        <w:trPr>
          <w:trHeight w:val="90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24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669,08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56,99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503,95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793,80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735,01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494,56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757,34</w:t>
            </w:r>
          </w:p>
        </w:tc>
      </w:tr>
      <w:tr w:rsidR="00763436" w:rsidRPr="00763436" w:rsidTr="00763436">
        <w:trPr>
          <w:trHeight w:val="7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87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</w:t>
            </w:r>
            <w:r w:rsidRPr="00763436">
              <w:rPr>
                <w:rFonts w:ascii="Times New Roman" w:eastAsia="Times New Roman" w:hAnsi="Times New Roman" w:cs="Times New Roman"/>
                <w:color w:val="FF0000"/>
                <w:spacing w:val="-10"/>
                <w:sz w:val="28"/>
                <w:szCs w:val="28"/>
                <w:lang w:eastAsia="ru-RU"/>
              </w:rPr>
              <w:t>:</w:t>
            </w:r>
          </w:p>
        </w:tc>
      </w:tr>
      <w:tr w:rsidR="00763436" w:rsidRPr="00763436" w:rsidTr="00763436">
        <w:trPr>
          <w:trHeight w:val="7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187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указанного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в пунктах 1.1.2 и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1.1.3:</w:t>
            </w:r>
          </w:p>
          <w:p w:rsidR="00763436" w:rsidRPr="00763436" w:rsidRDefault="00763436" w:rsidP="00763436">
            <w:pPr>
              <w:spacing w:after="0" w:line="12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63436" w:rsidRPr="00763436" w:rsidRDefault="00763436" w:rsidP="00763436">
            <w:pPr>
              <w:spacing w:after="0" w:line="122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3436" w:rsidRPr="00763436" w:rsidRDefault="00763436" w:rsidP="00763436">
            <w:pPr>
              <w:spacing w:after="0" w:line="70" w:lineRule="atLeast"/>
              <w:ind w:left="-9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763436" w:rsidRPr="00763436" w:rsidTr="00763436">
        <w:trPr>
          <w:trHeight w:val="70"/>
        </w:trPr>
        <w:tc>
          <w:tcPr>
            <w:tcW w:w="19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</w:t>
            </w:r>
          </w:p>
        </w:tc>
      </w:tr>
      <w:tr w:rsidR="00763436" w:rsidRPr="00763436" w:rsidTr="00763436">
        <w:trPr>
          <w:trHeight w:val="270"/>
        </w:trPr>
        <w:tc>
          <w:tcPr>
            <w:tcW w:w="4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277,57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271,83</w:t>
            </w:r>
          </w:p>
        </w:tc>
        <w:tc>
          <w:tcPr>
            <w:tcW w:w="92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436" w:rsidRPr="00763436" w:rsidTr="00763436">
        <w:trPr>
          <w:trHeight w:val="41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 ним:</w:t>
            </w:r>
          </w:p>
          <w:p w:rsidR="00763436" w:rsidRPr="00763436" w:rsidRDefault="00763436" w:rsidP="00763436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63436" w:rsidRPr="00763436" w:rsidRDefault="00763436" w:rsidP="00763436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3436" w:rsidRPr="00763436" w:rsidRDefault="00763436" w:rsidP="00763436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763436" w:rsidRPr="00763436" w:rsidTr="00763436">
        <w:trPr>
          <w:trHeight w:val="11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8,04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158,27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155,00</w:t>
            </w:r>
          </w:p>
        </w:tc>
      </w:tr>
      <w:tr w:rsidR="00763436" w:rsidRPr="00763436" w:rsidTr="00763436">
        <w:trPr>
          <w:trHeight w:val="6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проживающее в сельских населённых пунктах и 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 ним:</w:t>
            </w:r>
          </w:p>
          <w:p w:rsidR="00763436" w:rsidRPr="00763436" w:rsidRDefault="00763436" w:rsidP="00763436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63436" w:rsidRPr="00763436" w:rsidRDefault="00763436" w:rsidP="00763436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) для предоставления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3436" w:rsidRPr="00763436" w:rsidRDefault="00763436" w:rsidP="00763436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763436" w:rsidRPr="00763436" w:rsidTr="00763436">
        <w:trPr>
          <w:trHeight w:val="675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Плановый объём полезного отпуска электрической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>энергии (в том числе с учётом дифференциации по двум и по трём зонам суток)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138,31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135,42</w:t>
            </w:r>
          </w:p>
        </w:tc>
        <w:tc>
          <w:tcPr>
            <w:tcW w:w="92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436" w:rsidRPr="00763436" w:rsidTr="00763436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Приравненные к населению категории потребителей, за исключением указанных в пункте 71(1) Основ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ценообразования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области регулируемых цен (тарифов) в электроэнергетике, утверждённых п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остановление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</w:tr>
      <w:tr w:rsidR="00763436" w:rsidRPr="00763436" w:rsidTr="00763436">
        <w:trPr>
          <w:trHeight w:val="22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1.1.4.1.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763436" w:rsidRPr="00763436" w:rsidTr="0076343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Плановый объём полезного отпуска электрической энергии (в том числе с учётом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дифференциации по двум и по трём зонам суток)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15,76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0,53</w:t>
            </w:r>
          </w:p>
        </w:tc>
      </w:tr>
      <w:tr w:rsidR="00763436" w:rsidRPr="00763436" w:rsidTr="00763436">
        <w:trPr>
          <w:trHeight w:val="22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1.1.4.2.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</w:p>
        </w:tc>
      </w:tr>
      <w:tr w:rsidR="00763436" w:rsidRPr="00763436" w:rsidTr="0076343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0,01</w:t>
            </w:r>
          </w:p>
        </w:tc>
      </w:tr>
      <w:tr w:rsidR="00763436" w:rsidRPr="00763436" w:rsidTr="00763436">
        <w:trPr>
          <w:trHeight w:val="22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1.1.4.3.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</w:t>
            </w:r>
          </w:p>
        </w:tc>
      </w:tr>
      <w:tr w:rsidR="00763436" w:rsidRPr="00763436" w:rsidTr="0076343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27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0,94</w:t>
            </w:r>
          </w:p>
        </w:tc>
      </w:tr>
      <w:tr w:rsidR="00763436" w:rsidRPr="00763436" w:rsidTr="00763436">
        <w:trPr>
          <w:trHeight w:val="22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1.1.4.4.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48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763436" w:rsidRPr="00763436" w:rsidTr="00763436">
        <w:trPr>
          <w:trHeight w:val="6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Плановый объём полезного отпуска электрической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энергии (в том числе с учётом дифференциации по двум и по трём зонам суток)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27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0,38</w:t>
            </w:r>
          </w:p>
        </w:tc>
      </w:tr>
      <w:tr w:rsidR="00763436" w:rsidRPr="00763436" w:rsidTr="00763436">
        <w:trPr>
          <w:trHeight w:val="22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1.1.4.5.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48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763436" w:rsidRPr="00763436" w:rsidTr="00763436">
        <w:trPr>
          <w:trHeight w:val="7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427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6,01</w:t>
            </w:r>
          </w:p>
        </w:tc>
      </w:tr>
      <w:tr w:rsidR="00763436" w:rsidRPr="00763436" w:rsidTr="00763436">
        <w:trPr>
          <w:trHeight w:val="6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1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млн. 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667,12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56,99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463,65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217,72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733,09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49,19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455,09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193,19</w:t>
            </w:r>
          </w:p>
        </w:tc>
      </w:tr>
      <w:tr w:rsidR="00763436" w:rsidRPr="00763436" w:rsidTr="00763436">
        <w:trPr>
          <w:trHeight w:val="6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1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Величина заявленной мощности всех потребителей,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МВт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176,92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15,74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147,43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278,06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188,09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143,68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263,70</w:t>
            </w:r>
          </w:p>
        </w:tc>
      </w:tr>
      <w:tr w:rsidR="00763436" w:rsidRPr="00763436" w:rsidTr="00763436">
        <w:trPr>
          <w:trHeight w:val="24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1229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потребителей:</w:t>
            </w:r>
          </w:p>
        </w:tc>
      </w:tr>
      <w:tr w:rsidR="00763436" w:rsidRPr="00763436" w:rsidTr="00763436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1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(в том числе с учётом дифференциации по двум и по трём зонам суток)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18,62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222,81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18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214,52</w:t>
            </w:r>
          </w:p>
        </w:tc>
      </w:tr>
      <w:tr w:rsidR="00763436" w:rsidRPr="00763436" w:rsidTr="00763436">
        <w:trPr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3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13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176,44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15,74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128,81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 w:right="-8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55,25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187,01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126,96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91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49,18</w:t>
            </w:r>
          </w:p>
        </w:tc>
      </w:tr>
      <w:tr w:rsidR="00763436" w:rsidRPr="00763436" w:rsidTr="00763436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</w:pPr>
    </w:p>
    <w:p w:rsid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</w:pPr>
    </w:p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</w:p>
    <w:p w:rsidR="00763436" w:rsidRPr="00763436" w:rsidRDefault="00763436" w:rsidP="0076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</w:p>
    <w:p w:rsidR="00763436" w:rsidRPr="00763436" w:rsidRDefault="00763436" w:rsidP="00763436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ПРИЛОЖЕНИЕ № 2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экономического развития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24 декабря 2015 г. № 06-794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aps/>
          <w:color w:val="1A1818"/>
          <w:sz w:val="28"/>
          <w:lang w:eastAsia="ru-RU"/>
        </w:rPr>
        <w:t>ЕДИНЫЕ (КОТЛОВЫЕ) ТАРИФЫ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на услуги по передаче электрической энергии по сетям на территории Ульяновской области,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>поставляемой</w:t>
      </w:r>
      <w:proofErr w:type="gramEnd"/>
      <w:r w:rsidRPr="00763436">
        <w:rPr>
          <w:rFonts w:ascii="Times New Roman" w:eastAsia="Times New Roman" w:hAnsi="Times New Roman" w:cs="Times New Roman"/>
          <w:b/>
          <w:bCs/>
          <w:color w:val="1A1818"/>
          <w:sz w:val="28"/>
          <w:lang w:eastAsia="ru-RU"/>
        </w:rPr>
        <w:t xml:space="preserve"> населению и приравненным к нему категориям потребителей, на 2016 год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64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786"/>
        <w:gridCol w:w="8006"/>
        <w:gridCol w:w="1471"/>
        <w:gridCol w:w="2568"/>
        <w:gridCol w:w="2814"/>
      </w:tblGrid>
      <w:tr w:rsidR="00763436" w:rsidRPr="00763436" w:rsidTr="00763436">
        <w:trPr>
          <w:trHeight w:val="435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63436" w:rsidRPr="00763436" w:rsidTr="00763436">
        <w:trPr>
          <w:trHeight w:val="21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763436" w:rsidRPr="00763436" w:rsidTr="00763436">
        <w:trPr>
          <w:trHeight w:val="24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без учёта НДС)</w:t>
            </w:r>
          </w:p>
        </w:tc>
      </w:tr>
      <w:tr w:rsidR="00763436" w:rsidRPr="00763436" w:rsidTr="00763436">
        <w:trPr>
          <w:trHeight w:val="70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указанного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в пунктах 1.2 и 1.3: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763436" w:rsidRPr="00763436" w:rsidRDefault="00763436" w:rsidP="00763436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</w:t>
            </w: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763436" w:rsidRPr="00763436" w:rsidTr="0076343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1,02867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1,13663</w:t>
            </w:r>
          </w:p>
        </w:tc>
      </w:tr>
      <w:tr w:rsidR="00763436" w:rsidRPr="00763436" w:rsidTr="00763436">
        <w:trPr>
          <w:trHeight w:val="837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 ним: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763436" w:rsidRPr="00763436" w:rsidTr="0076343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0,26984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0,34458</w:t>
            </w:r>
          </w:p>
        </w:tc>
      </w:tr>
      <w:tr w:rsidR="00763436" w:rsidRPr="00763436" w:rsidTr="00763436">
        <w:trPr>
          <w:trHeight w:val="3670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Население, проживающее в сельских населённых пунктах и 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к ним: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763436" w:rsidRPr="00763436" w:rsidTr="0076343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0,29402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0,32544</w:t>
            </w:r>
          </w:p>
        </w:tc>
      </w:tr>
      <w:tr w:rsidR="00763436" w:rsidRPr="00763436" w:rsidTr="00763436">
        <w:trPr>
          <w:trHeight w:val="210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 в области регулируемых цен (тарифов) в электроэнергетике, утверждённых постановление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</w:tr>
      <w:tr w:rsidR="00763436" w:rsidRPr="00763436" w:rsidTr="00763436">
        <w:trPr>
          <w:trHeight w:val="70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хозяйства.</w:t>
            </w:r>
          </w:p>
          <w:p w:rsidR="00763436" w:rsidRPr="00763436" w:rsidRDefault="00763436" w:rsidP="00763436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763436" w:rsidRPr="00763436" w:rsidTr="0076343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0,24590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1,07782</w:t>
            </w:r>
          </w:p>
        </w:tc>
      </w:tr>
      <w:tr w:rsidR="00763436" w:rsidRPr="00763436" w:rsidTr="00763436">
        <w:trPr>
          <w:trHeight w:val="70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помещений.</w:t>
            </w:r>
          </w:p>
          <w:p w:rsidR="00763436" w:rsidRPr="00763436" w:rsidRDefault="00763436" w:rsidP="00763436">
            <w:pPr>
              <w:spacing w:after="0" w:line="70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 xml:space="preserve">Гарантирующие поставщики,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763436" w:rsidRPr="00763436" w:rsidTr="00763436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0,27062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1,14252</w:t>
            </w:r>
          </w:p>
        </w:tc>
      </w:tr>
      <w:tr w:rsidR="00763436" w:rsidRPr="00763436" w:rsidTr="00763436">
        <w:trPr>
          <w:trHeight w:val="630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организации.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763436" w:rsidRPr="00763436" w:rsidTr="0076343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0,27748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1,16606</w:t>
            </w:r>
          </w:p>
        </w:tc>
      </w:tr>
      <w:tr w:rsidR="00763436" w:rsidRPr="00763436" w:rsidTr="00763436">
        <w:trPr>
          <w:trHeight w:val="1020"/>
        </w:trPr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148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63436" w:rsidRPr="00763436" w:rsidRDefault="00763436" w:rsidP="00763436">
            <w:pPr>
              <w:spacing w:after="0" w:line="122" w:lineRule="atLeast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763436" w:rsidRPr="00763436" w:rsidTr="0076343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8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0,29426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1,08408</w:t>
            </w:r>
          </w:p>
        </w:tc>
      </w:tr>
    </w:tbl>
    <w:p w:rsidR="00763436" w:rsidRPr="00763436" w:rsidRDefault="00763436" w:rsidP="0076343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_______________________________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proofErr w:type="gramStart"/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&lt;1&gt; Гарантирующие поставщики, </w:t>
      </w:r>
      <w:proofErr w:type="spellStart"/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энергосбытовые</w:t>
      </w:r>
      <w:proofErr w:type="spellEnd"/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, </w:t>
      </w:r>
      <w:proofErr w:type="spellStart"/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энергоснабжающие</w:t>
      </w:r>
      <w:proofErr w:type="spellEnd"/>
      <w:r w:rsidRPr="00763436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</w:p>
    <w:p w:rsidR="00763436" w:rsidRPr="00763436" w:rsidRDefault="00763436" w:rsidP="00763436">
      <w:pPr>
        <w:shd w:val="clear" w:color="auto" w:fill="FFFFFF"/>
        <w:spacing w:after="0" w:line="240" w:lineRule="auto"/>
        <w:ind w:left="10260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3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экономического развития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</w:t>
      </w:r>
      <w:proofErr w:type="gramStart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ой</w:t>
      </w:r>
      <w:proofErr w:type="gramEnd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области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24 декабря 2015 г. № 06-794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left="10065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lang w:eastAsia="ru-RU"/>
        </w:rPr>
        <w:t>ЦЕНЫ (ТАРИФЫ)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lang w:eastAsia="ru-RU"/>
        </w:rPr>
        <w:t>на услуги по передаче электрической энергии для сетевых организаций, обслуживающих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lang w:eastAsia="ru-RU"/>
        </w:rPr>
        <w:t>преимущественно одного потребителя на территории Ульяновской области &lt;1&gt; на 2016 год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tbl>
      <w:tblPr>
        <w:tblW w:w="1559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7938"/>
        <w:gridCol w:w="1718"/>
        <w:gridCol w:w="2251"/>
        <w:gridCol w:w="2693"/>
      </w:tblGrid>
      <w:tr w:rsidR="00763436" w:rsidRPr="00763436" w:rsidTr="00763436">
        <w:trPr>
          <w:trHeight w:val="82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763436" w:rsidRPr="00763436" w:rsidTr="00763436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763436" w:rsidRPr="00763436" w:rsidTr="0076343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both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Тарифы для ООО «Газпром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»), которые оплачиваются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монопотребителем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ООО «Газпром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трансгаз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Самара» (тарифы указываются без учёта НДС)</w:t>
            </w:r>
          </w:p>
        </w:tc>
      </w:tr>
      <w:tr w:rsidR="00763436" w:rsidRPr="00763436" w:rsidTr="0076343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763436" w:rsidRPr="00763436" w:rsidTr="0076343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руб./МВт·мес.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1 654 253,50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1 654 253,50</w:t>
            </w:r>
          </w:p>
        </w:tc>
      </w:tr>
      <w:tr w:rsidR="00763436" w:rsidRPr="00763436" w:rsidTr="00763436">
        <w:trPr>
          <w:trHeight w:val="4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руб./МВт·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67,01</w:t>
            </w:r>
          </w:p>
        </w:tc>
      </w:tr>
      <w:tr w:rsidR="00763436" w:rsidRPr="00763436" w:rsidTr="00763436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руб./кВт·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2,89079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122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2,89079</w:t>
            </w:r>
          </w:p>
        </w:tc>
      </w:tr>
      <w:tr w:rsidR="00763436" w:rsidRPr="00763436" w:rsidTr="00763436">
        <w:trPr>
          <w:trHeight w:val="7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/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НВВ сетевых организаций без учёта оплаты потерь, </w:t>
            </w:r>
            <w:proofErr w:type="gram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учтённая</w:t>
            </w:r>
            <w:proofErr w:type="gram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при утверждении (расчёте)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</w:tr>
      <w:tr w:rsidR="00763436" w:rsidRPr="00763436" w:rsidTr="00763436">
        <w:trPr>
          <w:trHeight w:val="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96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3436" w:rsidRPr="00763436" w:rsidRDefault="00763436" w:rsidP="00763436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763436" w:rsidRPr="00763436" w:rsidTr="00763436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108" w:right="-108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11 811,37</w:t>
            </w:r>
          </w:p>
        </w:tc>
      </w:tr>
      <w:tr w:rsidR="00763436" w:rsidRPr="00763436" w:rsidTr="00763436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436" w:rsidRPr="00763436" w:rsidRDefault="00763436" w:rsidP="00763436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4"/>
                <w:szCs w:val="14"/>
                <w:lang w:eastAsia="ru-RU"/>
              </w:rPr>
            </w:pPr>
            <w:r w:rsidRPr="00763436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11 811,37</w:t>
            </w:r>
          </w:p>
        </w:tc>
      </w:tr>
    </w:tbl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_______________________________</w:t>
      </w:r>
    </w:p>
    <w:p w:rsidR="00763436" w:rsidRPr="00763436" w:rsidRDefault="00763436" w:rsidP="0076343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&lt;1</w:t>
      </w:r>
      <w:proofErr w:type="gramStart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&gt; В</w:t>
      </w:r>
      <w:proofErr w:type="gramEnd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соответствии с п. 15(4) Правил </w:t>
      </w:r>
      <w:proofErr w:type="spellStart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недискриминационного</w:t>
      </w:r>
      <w:proofErr w:type="spellEnd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861, в случае если сетевая организация, к объектам </w:t>
      </w:r>
      <w:proofErr w:type="spellStart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электросетевого</w:t>
      </w:r>
      <w:proofErr w:type="spellEnd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хозяйства которой присоединены </w:t>
      </w:r>
      <w:proofErr w:type="spellStart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энергопринимающие</w:t>
      </w:r>
      <w:proofErr w:type="spellEnd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устройства потребителя, соответствует установленным Правительством Российской Федерации критериям отнесения территориальных сетевых организаций к сетевым организациям, обслуживающим преимущественно одного потребителя, потребитель оплачивает услуги по передаче электрической энергии указанной сетевой организации по установленному для неё тарифу и услуги по передаче электрической энергии прочим сетевым организациям, объекты </w:t>
      </w:r>
      <w:proofErr w:type="spellStart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электросетевого</w:t>
      </w:r>
      <w:proofErr w:type="spellEnd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хозяйства которых используются для передачи электрической энергии такому потребителю. В случае если прочими сетевыми организациями, объекты </w:t>
      </w:r>
      <w:proofErr w:type="spellStart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электросетевого</w:t>
      </w:r>
      <w:proofErr w:type="spellEnd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хозяйства которых используются для передачи электрической энергии такому потребителю, </w:t>
      </w:r>
      <w:proofErr w:type="gramStart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являются</w:t>
      </w:r>
      <w:proofErr w:type="gramEnd"/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в том числе территориальные сетевые организации,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энергии.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763436" w:rsidRPr="00763436" w:rsidRDefault="00763436" w:rsidP="007634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4"/>
          <w:szCs w:val="14"/>
          <w:lang w:eastAsia="ru-RU"/>
        </w:rPr>
      </w:pPr>
      <w:r w:rsidRPr="00763436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</w:t>
      </w:r>
    </w:p>
    <w:p w:rsidR="00E63C83" w:rsidRDefault="00E63C83"/>
    <w:sectPr w:rsidR="00E63C83" w:rsidSect="00763436">
      <w:pgSz w:w="16838" w:h="11906" w:orient="landscape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36"/>
    <w:rsid w:val="00763436"/>
    <w:rsid w:val="00E6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83"/>
  </w:style>
  <w:style w:type="paragraph" w:styleId="1">
    <w:name w:val="heading 1"/>
    <w:basedOn w:val="a"/>
    <w:link w:val="10"/>
    <w:uiPriority w:val="9"/>
    <w:qFormat/>
    <w:rsid w:val="0076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4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3436"/>
    <w:rPr>
      <w:color w:val="800080"/>
      <w:u w:val="single"/>
    </w:rPr>
  </w:style>
  <w:style w:type="character" w:customStyle="1" w:styleId="apple-converted-space">
    <w:name w:val="apple-converted-space"/>
    <w:basedOn w:val="a0"/>
    <w:rsid w:val="00763436"/>
  </w:style>
  <w:style w:type="paragraph" w:styleId="a5">
    <w:name w:val="Normal (Web)"/>
    <w:basedOn w:val="a"/>
    <w:uiPriority w:val="99"/>
    <w:unhideWhenUsed/>
    <w:rsid w:val="0076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3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qxgn.xn--73-vlciicfbib5n.xn--p1ai/law/list.html?otrtype=13" TargetMode="External"/><Relationship Id="rId4" Type="http://schemas.openxmlformats.org/officeDocument/2006/relationships/hyperlink" Target="http://xn--80aqxgn.xn--73-vlciicfbib5n.xn--p1ai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4490</Words>
  <Characters>25598</Characters>
  <Application>Microsoft Office Word</Application>
  <DocSecurity>0</DocSecurity>
  <Lines>213</Lines>
  <Paragraphs>60</Paragraphs>
  <ScaleCrop>false</ScaleCrop>
  <Company/>
  <LinksUpToDate>false</LinksUpToDate>
  <CharactersWithSpaces>30028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2016-01-11T10:57:00Z</dcterms:created>
  <dcterms:modified xsi:type="dcterms:W3CDTF">2016-01-11T11:01:00Z</dcterms:modified>
</cp:coreProperties>
</file>