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F" w:rsidRPr="009D3B3F" w:rsidRDefault="009D3B3F" w:rsidP="009D3B3F">
      <w:pPr>
        <w:shd w:val="clear" w:color="auto" w:fill="FFFFFF"/>
        <w:spacing w:after="120" w:line="240" w:lineRule="auto"/>
        <w:outlineLvl w:val="0"/>
        <w:rPr>
          <w:rFonts w:ascii="Arial Narrow" w:eastAsia="Times New Roman" w:hAnsi="Arial Narrow" w:cs="Times New Roman"/>
          <w:color w:val="1A1818"/>
          <w:kern w:val="36"/>
          <w:sz w:val="28"/>
          <w:szCs w:val="28"/>
          <w:lang w:eastAsia="ru-RU"/>
        </w:rPr>
      </w:pPr>
      <w:r w:rsidRPr="009D3B3F">
        <w:rPr>
          <w:rFonts w:ascii="Arial Narrow" w:eastAsia="Times New Roman" w:hAnsi="Arial Narrow" w:cs="Times New Roman"/>
          <w:color w:val="1A1818"/>
          <w:kern w:val="36"/>
          <w:sz w:val="28"/>
          <w:szCs w:val="28"/>
          <w:lang w:eastAsia="ru-RU"/>
        </w:rPr>
        <w:t>Об утверждении стандартизированных ставок, ставок за единицу максимальной мощности, формул платы за технологическое присоединение к электрическим сетям Общества с ограниченной ответственностью «ИНЗА СЕРВИС» на 2016 год</w:t>
      </w:r>
    </w:p>
    <w:tbl>
      <w:tblPr>
        <w:tblW w:w="179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"/>
        <w:gridCol w:w="17846"/>
      </w:tblGrid>
      <w:tr w:rsidR="009D3B3F" w:rsidRPr="009D3B3F" w:rsidTr="009D3B3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3B3F" w:rsidRPr="009D3B3F" w:rsidRDefault="009D3B3F" w:rsidP="009D3B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Arial" w:eastAsia="Times New Roman" w:hAnsi="Arial" w:cs="Arial"/>
                <w:b/>
                <w:bCs/>
                <w:color w:val="1A1818"/>
                <w:sz w:val="28"/>
                <w:szCs w:val="28"/>
                <w:lang w:eastAsia="ru-RU"/>
              </w:rPr>
              <w:t>49 от 10.12.2015</w:t>
            </w:r>
          </w:p>
        </w:tc>
      </w:tr>
    </w:tbl>
    <w:p w:rsidR="009D3B3F" w:rsidRPr="009D3B3F" w:rsidRDefault="009D3B3F" w:rsidP="009D3B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МИНИСТЕРСТВО ЭКОНОМИЧЕСКОГО РАЗВИТИЯ</w:t>
      </w:r>
    </w:p>
    <w:p w:rsidR="009D3B3F" w:rsidRPr="009D3B3F" w:rsidRDefault="009D3B3F" w:rsidP="009D3B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УЛЬЯНОВСКОЙ ОБЛАСТИ</w:t>
      </w:r>
    </w:p>
    <w:p w:rsidR="009D3B3F" w:rsidRPr="009D3B3F" w:rsidRDefault="009D3B3F" w:rsidP="009D3B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9D3B3F" w:rsidRPr="009D3B3F" w:rsidRDefault="009D3B3F" w:rsidP="009D3B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proofErr w:type="gramStart"/>
      <w:r w:rsidRPr="009D3B3F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</w:t>
      </w:r>
      <w:proofErr w:type="gramEnd"/>
      <w:r w:rsidRPr="009D3B3F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 Р И К А З  </w:t>
      </w:r>
    </w:p>
    <w:p w:rsidR="009D3B3F" w:rsidRPr="009D3B3F" w:rsidRDefault="009D3B3F" w:rsidP="009D3B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9D3B3F" w:rsidRPr="009D3B3F" w:rsidRDefault="009D3B3F" w:rsidP="009D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10 декабря 2015 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                                              </w:t>
      </w:r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                                      № 06-649</w:t>
      </w:r>
    </w:p>
    <w:p w:rsidR="009D3B3F" w:rsidRPr="009D3B3F" w:rsidRDefault="009D3B3F" w:rsidP="009D3B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9D3B3F" w:rsidRPr="009D3B3F" w:rsidRDefault="009D3B3F" w:rsidP="009D3B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Arial" w:eastAsia="Times New Roman" w:hAnsi="Arial" w:cs="Arial"/>
          <w:b/>
          <w:bCs/>
          <w:color w:val="000000"/>
          <w:spacing w:val="-6"/>
          <w:sz w:val="28"/>
          <w:szCs w:val="28"/>
          <w:lang w:eastAsia="ru-RU"/>
        </w:rPr>
        <w:t> 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Arial" w:eastAsia="Times New Roman" w:hAnsi="Arial" w:cs="Arial"/>
          <w:b/>
          <w:bCs/>
          <w:color w:val="000000"/>
          <w:spacing w:val="-6"/>
          <w:sz w:val="28"/>
          <w:szCs w:val="28"/>
          <w:lang w:eastAsia="ru-RU"/>
        </w:rPr>
        <w:t> 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Arial" w:eastAsia="Times New Roman" w:hAnsi="Arial" w:cs="Arial"/>
          <w:b/>
          <w:bCs/>
          <w:color w:val="000000"/>
          <w:spacing w:val="-6"/>
          <w:sz w:val="28"/>
          <w:szCs w:val="28"/>
          <w:lang w:eastAsia="ru-RU"/>
        </w:rPr>
        <w:t>Об утверждении стандартизированных ставок, ставок за единицу</w:t>
      </w:r>
    </w:p>
    <w:p w:rsidR="009D3B3F" w:rsidRPr="009D3B3F" w:rsidRDefault="009D3B3F" w:rsidP="009D3B3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Arial" w:eastAsia="Times New Roman" w:hAnsi="Arial" w:cs="Arial"/>
          <w:b/>
          <w:bCs/>
          <w:color w:val="000000"/>
          <w:spacing w:val="-6"/>
          <w:sz w:val="28"/>
          <w:szCs w:val="28"/>
          <w:lang w:eastAsia="ru-RU"/>
        </w:rPr>
        <w:t>максимальной мощности, формул платы за технологическое присоединение к электрическим сетям Общества с ограниченной ответственностью</w:t>
      </w:r>
    </w:p>
    <w:p w:rsidR="009D3B3F" w:rsidRPr="009D3B3F" w:rsidRDefault="009D3B3F" w:rsidP="009D3B3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Arial" w:eastAsia="Times New Roman" w:hAnsi="Arial" w:cs="Arial"/>
          <w:b/>
          <w:bCs/>
          <w:color w:val="000000"/>
          <w:spacing w:val="-6"/>
          <w:sz w:val="28"/>
          <w:szCs w:val="28"/>
          <w:lang w:eastAsia="ru-RU"/>
        </w:rPr>
        <w:t>«ИНЗА СЕРВИС» на 2016 год</w:t>
      </w:r>
    </w:p>
    <w:p w:rsidR="009D3B3F" w:rsidRPr="009D3B3F" w:rsidRDefault="009D3B3F" w:rsidP="009D3B3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Arial" w:eastAsia="Times New Roman" w:hAnsi="Arial" w:cs="Arial"/>
          <w:b/>
          <w:bCs/>
          <w:color w:val="000000"/>
          <w:spacing w:val="-6"/>
          <w:sz w:val="28"/>
          <w:szCs w:val="28"/>
          <w:lang w:eastAsia="ru-RU"/>
        </w:rPr>
        <w:t> </w:t>
      </w:r>
    </w:p>
    <w:p w:rsidR="009D3B3F" w:rsidRPr="009D3B3F" w:rsidRDefault="009D3B3F" w:rsidP="009D3B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proofErr w:type="gramStart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постановлением Правительства Российской Федерации от 27.12.2004                                        № 861 </w:t>
      </w:r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«Об утверждении Правил </w:t>
      </w:r>
      <w:proofErr w:type="spellStart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недискриминационного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недискриминационного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недискриминационного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энергопринимающих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устройств потребителей электрической энергии, объектов</w:t>
      </w:r>
      <w:proofErr w:type="gram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</w:t>
      </w:r>
      <w:proofErr w:type="gramStart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по производству электрической энергии, а также объектов </w:t>
      </w:r>
      <w:proofErr w:type="spellStart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электросетевого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хозяйства, принадлежащих сетевым организациям и иным лицам, к электрическим сетям»</w:t>
      </w: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приказом Федеральной службы по тарифам от 11.09.2012 № 209-э/1 «Об утверждении Методических указаний по определению размера платы за технологическое присоединение к электрическим сетям», </w:t>
      </w:r>
      <w:r w:rsidRPr="009D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Положения о Министерстве экономического развития Ульяновской области, утверждённого постановлением Правительства Ульяновской области от 14.04.2014 № 8/125-П «О</w:t>
      </w:r>
      <w:proofErr w:type="gramEnd"/>
      <w:r w:rsidRPr="009D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Министерстве экономического развития Ульяновской области», </w:t>
      </w:r>
      <w:proofErr w:type="spellStart"/>
      <w:proofErr w:type="gramStart"/>
      <w:r w:rsidRPr="009D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9D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9D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 а </w:t>
      </w:r>
      <w:proofErr w:type="spellStart"/>
      <w:r w:rsidRPr="009D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D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D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 ю: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jc w:val="both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1. Утвердить на период </w:t>
      </w:r>
      <w:r w:rsidRPr="009D3B3F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с 01 января 2016</w:t>
      </w: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года по 31 декабря 2016 года:</w:t>
      </w:r>
    </w:p>
    <w:p w:rsidR="009D3B3F" w:rsidRPr="009D3B3F" w:rsidRDefault="009D3B3F" w:rsidP="009D3B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1) стандартизированные тарифные ставки для определения платы за технологическое присоединение </w:t>
      </w:r>
      <w:proofErr w:type="spellStart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энергопринимающих</w:t>
      </w:r>
      <w:proofErr w:type="spellEnd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устройств</w:t>
      </w:r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потребителей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электрической энергии, объектов </w:t>
      </w:r>
      <w:proofErr w:type="spellStart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электросетевого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хозяйства, принадлежащих сетевым организациям и иным лицам, </w:t>
      </w: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 электрическим сетям Общества с ограниченной ответственностью «ИНЗА СЕРВИС» (приложение № 1);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jc w:val="both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2) ставки за единицу максимальной мощности для определения платы за технологическое присоединение </w:t>
      </w:r>
      <w:proofErr w:type="spellStart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энергопринимающих</w:t>
      </w:r>
      <w:proofErr w:type="spellEnd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устройств</w:t>
      </w:r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потребителей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электрической энергии, объектов </w:t>
      </w:r>
      <w:proofErr w:type="spellStart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электросетевого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хозяйства, принадлежащих сетевым организациям и иным лицам,</w:t>
      </w: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к электрическим сетям  Общества с ограниченной ответственностью «ИНЗА СЕРВИС» на уровне напряжения ниже 35 кВ и максимальной мощности менее 8 900 кВт  (приложение № 2);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jc w:val="both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3) формулы платы за технологическое присоединение </w:t>
      </w:r>
      <w:proofErr w:type="spellStart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энергопринимающих</w:t>
      </w:r>
      <w:proofErr w:type="spellEnd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устройств </w:t>
      </w:r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потребителей электрической энергии, объектов </w:t>
      </w:r>
      <w:proofErr w:type="spellStart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электросетевого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хозяйства, принадлежащих сетевым организациям и иным лицам,</w:t>
      </w: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 к  электрическим сетям  Общества  с  ограниченной ответственностью  «ИНЗА СЕРВИС»  (приложение № 3).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jc w:val="both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2. Установить, что размеры платы за технологическое присоединение </w:t>
      </w:r>
      <w:proofErr w:type="spellStart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энергопринимающих</w:t>
      </w:r>
      <w:proofErr w:type="spellEnd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устройств </w:t>
      </w:r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потребителей электрической энергии, объектов </w:t>
      </w:r>
      <w:proofErr w:type="spellStart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электросетевого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хозяйства, принадлежащих сетевым организациям и иным лицам,</w:t>
      </w: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 к электрическим сетям (далее – технологическое присоединение </w:t>
      </w:r>
      <w:proofErr w:type="spellStart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энергопринимающих</w:t>
      </w:r>
      <w:proofErr w:type="spellEnd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устройств) определяются:</w:t>
      </w:r>
    </w:p>
    <w:p w:rsidR="009D3B3F" w:rsidRPr="009D3B3F" w:rsidRDefault="009D3B3F" w:rsidP="009D3B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2.1. </w:t>
      </w:r>
      <w:proofErr w:type="gramStart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заявителя, подавшего заявку в целях технологического присоединения энергопринимающих  устройств  максимальной  мощностью,  не превышающей  15 кВт включительно (с учётом ранее присоединённой в данной точке присоединения мощности), при присоединении объектов, отнесённых к третьей категории надёжности (по одному источнику электроснабжения) при условии, </w:t>
      </w:r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что расстояние от границ участка заявителя до объектов </w:t>
      </w:r>
      <w:proofErr w:type="spellStart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электросетевого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хозяйства на уровне напряжения до 20 кВ включительно необходимого заявителю класса</w:t>
      </w:r>
      <w:proofErr w:type="gram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напряжения сетевой организации, в которую подана заявка, составляет не более 300 метров в городах и посёлках городского типа и не более 500 метров в сельской местности – в размере </w:t>
      </w: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550 рублей (с учётом НДС).</w:t>
      </w:r>
    </w:p>
    <w:p w:rsidR="009D3B3F" w:rsidRPr="009D3B3F" w:rsidRDefault="009D3B3F" w:rsidP="009D3B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proofErr w:type="gramStart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В границах муниципальных районов, городских округов одно и то же лицо может осуществить технологическое присоединение </w:t>
      </w:r>
      <w:proofErr w:type="spellStart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энергопринимающих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устройств, принадлежащих ему на праве собственности или на ином законном основании, соответствующих критериям, указанным выше, с платой за технологическое присоединение – в размере, не превышающем 550 рублей </w:t>
      </w: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(с учётом НДС)</w:t>
      </w:r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, не более одного раза в течение 3 лет.</w:t>
      </w:r>
      <w:proofErr w:type="gramEnd"/>
    </w:p>
    <w:p w:rsidR="009D3B3F" w:rsidRPr="009D3B3F" w:rsidRDefault="009D3B3F" w:rsidP="009D3B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2.2. </w:t>
      </w:r>
      <w:proofErr w:type="gramStart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В отношении садоводческих, огороднических, дачных некоммерческих объединений и иных некоммерческих объединений (гаражно-строительных, гаражных кооперативов) –  в размере 550 рублей </w:t>
      </w: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(с учётом НДС)</w:t>
      </w:r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, умноженных на количество членов этих объединений, при условии присоединения каждым членом такого объединения не более 15 кВт по третьей категории надёжности (по одному источнику электроснабжения) с учётом ранее присоединённых в данной точке присоединения </w:t>
      </w:r>
      <w:proofErr w:type="spellStart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энергопринимающих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устройств при присоединении  к электрическим</w:t>
      </w:r>
      <w:proofErr w:type="gram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  сетям  сетевой  организации  на  уровне напряжения до 20 кВ включительно и нахождения </w:t>
      </w:r>
      <w:proofErr w:type="spellStart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энергопринимающих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устройств указанных объединений на расстоянии не более 300 метров в городах и </w:t>
      </w:r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lastRenderedPageBreak/>
        <w:t xml:space="preserve">посёлках городского типа и не более 500 метров в сельской местности до существующих объектов </w:t>
      </w:r>
      <w:proofErr w:type="spellStart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электросетевого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хозяйства сетевых организаций.</w:t>
      </w:r>
    </w:p>
    <w:p w:rsidR="009D3B3F" w:rsidRPr="009D3B3F" w:rsidRDefault="009D3B3F" w:rsidP="009D3B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2.3. В отношении граждан, объединивших свои гаражи и хозяйственные постройки (погреба, сараи) – в размере 550 рублей </w:t>
      </w: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(с учётом НДС)</w:t>
      </w:r>
      <w:proofErr w:type="gramStart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</w:t>
      </w:r>
      <w:proofErr w:type="gram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ри условии присоединения каждым собственником этих построек не более 15 кВт по третьей категории надёжности (по одному источнику электроснабжения) с учётом ранее присоединённых в данной точке присоединения </w:t>
      </w:r>
      <w:proofErr w:type="spellStart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энергопринимающих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устройств при присоединении к электрическим сетям сетевой организации на уровне напряжения до 20 кВ включительно и нахождения </w:t>
      </w:r>
      <w:proofErr w:type="spellStart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энергопринимающих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устройств указанных объединённых построек на расстоянии не более 300 метров в городах и посёлках городского типа и не более 500 метров в сельской местности до существующих объектов </w:t>
      </w:r>
      <w:proofErr w:type="spellStart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электросетевого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хозяйства сетевых организаций.</w:t>
      </w:r>
    </w:p>
    <w:p w:rsidR="009D3B3F" w:rsidRPr="009D3B3F" w:rsidRDefault="009D3B3F" w:rsidP="009D3B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2.4. За технологическое присоединение </w:t>
      </w:r>
      <w:proofErr w:type="spellStart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энергопринимающих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устройств религиозных организаций – в размере 550 рублей </w:t>
      </w: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(с учётом НДС)</w:t>
      </w:r>
      <w:proofErr w:type="gramStart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</w:t>
      </w:r>
      <w:proofErr w:type="gram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ри условии присоединения не более 15 кВт по третьей категории надёжности (по одному источнику электроснабжения) с учётом ранее присоединённых в данной точке присоединения </w:t>
      </w:r>
      <w:proofErr w:type="spellStart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энергопринимающих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устройств при присоединении к электрическим сетям сетевой организации на уровне напряжения до 20 кВ включительно и нахождения </w:t>
      </w:r>
      <w:proofErr w:type="spellStart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энергопринимающих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устройств таких организаций на </w:t>
      </w:r>
      <w:proofErr w:type="gramStart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расстоянии</w:t>
      </w:r>
      <w:proofErr w:type="gram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не более 300 метров в городах и посёлках городского типа и не более 500 метров в сельской местности до существующих объектов </w:t>
      </w:r>
      <w:proofErr w:type="spellStart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электросетевого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хозяйства сетевых организаций.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jc w:val="both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3. </w:t>
      </w: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Размер экономически обоснованной платы за технологическое присоединение </w:t>
      </w:r>
      <w:proofErr w:type="spellStart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энергопринимающих</w:t>
      </w:r>
      <w:proofErr w:type="spellEnd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устройств максимальной мощностью, не превышающей 15 к</w:t>
      </w:r>
      <w:proofErr w:type="gramStart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Вт вкл</w:t>
      </w:r>
      <w:proofErr w:type="gramEnd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ючительно (с учётом ранее присоединённой в данной точке присоединения мощно</w:t>
      </w:r>
      <w:r w:rsidRPr="009D3B3F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сти) без инвестиционной составляющей:</w:t>
      </w:r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525,14 </w:t>
      </w:r>
      <w:r w:rsidRPr="009D3B3F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руб./кВт.</w:t>
      </w:r>
    </w:p>
    <w:p w:rsidR="009D3B3F" w:rsidRPr="009D3B3F" w:rsidRDefault="009D3B3F" w:rsidP="009D3B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Выпадающие доходы от осуществления технологического присоединения энергопринимающих  устройств  максимальной  мощностью,  не превышающей  15 к</w:t>
      </w:r>
      <w:proofErr w:type="gramStart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Вт вкл</w:t>
      </w:r>
      <w:proofErr w:type="gramEnd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ючительно: отсутствуют</w:t>
      </w:r>
      <w:r w:rsidRPr="009D3B3F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.</w:t>
      </w:r>
    </w:p>
    <w:p w:rsidR="009D3B3F" w:rsidRPr="009D3B3F" w:rsidRDefault="009D3B3F" w:rsidP="009D3B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Выпадающие доходы,  </w:t>
      </w:r>
      <w:r w:rsidRPr="009D3B3F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связанные с осуществлением технологического присоединения </w:t>
      </w:r>
      <w:proofErr w:type="spellStart"/>
      <w:r w:rsidRPr="009D3B3F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энергопринимающих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 устройств максимальной мощностью до 150 к</w:t>
      </w:r>
      <w:proofErr w:type="gramStart"/>
      <w:r w:rsidRPr="009D3B3F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Вт вкл</w:t>
      </w:r>
      <w:proofErr w:type="gramEnd"/>
      <w:r w:rsidRPr="009D3B3F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ючительно: отсутствуют.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jc w:val="both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 Выпадающие доходы от выплаты процентов по кредитным договорам, связанным с рассрочкой по оплате субъектами малого и среднего предпринимательства технологического присоединения </w:t>
      </w:r>
      <w:proofErr w:type="spellStart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энергопринимающих</w:t>
      </w:r>
      <w:proofErr w:type="spellEnd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устройств максимальной мощностью свыше 15 кВт и до 150 к</w:t>
      </w:r>
      <w:proofErr w:type="gramStart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Вт вкл</w:t>
      </w:r>
      <w:proofErr w:type="gramEnd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ючительно: </w:t>
      </w:r>
      <w:r w:rsidRPr="009D3B3F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отсутствуют.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9D3B3F" w:rsidRDefault="009D3B3F" w:rsidP="009D3B3F">
      <w:pPr>
        <w:shd w:val="clear" w:color="auto" w:fill="FFFFFF"/>
        <w:spacing w:after="0" w:line="137" w:lineRule="atLeas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Министр                                                                                                                  </w:t>
      </w:r>
      <w:proofErr w:type="spellStart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О.В.Асмус</w:t>
      </w:r>
      <w:proofErr w:type="spellEnd"/>
    </w:p>
    <w:p w:rsidR="009D3B3F" w:rsidRDefault="009D3B3F" w:rsidP="009D3B3F">
      <w:pPr>
        <w:shd w:val="clear" w:color="auto" w:fill="FFFFFF"/>
        <w:spacing w:after="0" w:line="137" w:lineRule="atLeas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D3B3F" w:rsidRPr="009D3B3F" w:rsidRDefault="009D3B3F" w:rsidP="009D3B3F">
      <w:pPr>
        <w:shd w:val="clear" w:color="auto" w:fill="FFFFFF"/>
        <w:spacing w:after="0" w:line="137" w:lineRule="atLeast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</w:p>
    <w:p w:rsidR="009D3B3F" w:rsidRPr="009D3B3F" w:rsidRDefault="009D3B3F" w:rsidP="009D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</w:p>
    <w:p w:rsidR="009D3B3F" w:rsidRPr="009D3B3F" w:rsidRDefault="009D3B3F" w:rsidP="009D3B3F">
      <w:pPr>
        <w:shd w:val="clear" w:color="auto" w:fill="FFFFFF"/>
        <w:spacing w:after="0" w:line="137" w:lineRule="atLeast"/>
        <w:ind w:left="9000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8"/>
          <w:szCs w:val="28"/>
          <w:lang w:eastAsia="ru-RU"/>
        </w:rPr>
        <w:lastRenderedPageBreak/>
        <w:t>ПРИЛОЖЕНИЕ № 1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left="9000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8"/>
          <w:szCs w:val="28"/>
          <w:lang w:eastAsia="ru-RU"/>
        </w:rPr>
        <w:t> 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left="9000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8"/>
          <w:szCs w:val="28"/>
          <w:lang w:eastAsia="ru-RU"/>
        </w:rPr>
        <w:t>к приказу Министерства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left="9000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8"/>
          <w:szCs w:val="28"/>
          <w:lang w:eastAsia="ru-RU"/>
        </w:rPr>
        <w:t>экономического развития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left="9000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8"/>
          <w:szCs w:val="28"/>
          <w:lang w:eastAsia="ru-RU"/>
        </w:rPr>
        <w:t>Ульяновской области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left="9000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от 10 декабря 2015 г. № 06-649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jc w:val="right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СТАНДАРТИЗИРОВАННЫЕ ТАРИФНЫЕ СТАВКИ</w:t>
      </w:r>
    </w:p>
    <w:p w:rsidR="009D3B3F" w:rsidRPr="009D3B3F" w:rsidRDefault="009D3B3F" w:rsidP="009D3B3F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для определения платы за технологическое присоединение</w:t>
      </w:r>
      <w:r w:rsidRPr="009D3B3F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  <w:proofErr w:type="spellStart"/>
      <w:r w:rsidRPr="009D3B3F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энергопринимающих</w:t>
      </w:r>
      <w:proofErr w:type="spellEnd"/>
      <w:r w:rsidRPr="009D3B3F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 устройств</w:t>
      </w:r>
    </w:p>
    <w:p w:rsidR="009D3B3F" w:rsidRPr="009D3B3F" w:rsidRDefault="009D3B3F" w:rsidP="009D3B3F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потребителей электрической энергии, объектов </w:t>
      </w:r>
      <w:proofErr w:type="spellStart"/>
      <w:r w:rsidRPr="009D3B3F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электросетевого</w:t>
      </w:r>
      <w:proofErr w:type="spellEnd"/>
      <w:r w:rsidRPr="009D3B3F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 хозяйства,</w:t>
      </w:r>
    </w:p>
    <w:p w:rsidR="009D3B3F" w:rsidRPr="009D3B3F" w:rsidRDefault="009D3B3F" w:rsidP="009D3B3F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proofErr w:type="gramStart"/>
      <w:r w:rsidRPr="009D3B3F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принадлежащих</w:t>
      </w:r>
      <w:proofErr w:type="gramEnd"/>
      <w:r w:rsidRPr="009D3B3F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 сетевым организациям и иным лицам,</w:t>
      </w:r>
      <w:r w:rsidRPr="009D3B3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 к электрическим сетям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Общества с ограниченной ответственностью «ИНЗА СЕРВИС»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left="567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 </w:t>
      </w:r>
    </w:p>
    <w:tbl>
      <w:tblPr>
        <w:tblW w:w="11676" w:type="dxa"/>
        <w:tblInd w:w="9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6"/>
        <w:gridCol w:w="3037"/>
        <w:gridCol w:w="1595"/>
        <w:gridCol w:w="1417"/>
        <w:gridCol w:w="2123"/>
        <w:gridCol w:w="2123"/>
        <w:gridCol w:w="1450"/>
      </w:tblGrid>
      <w:tr w:rsidR="009D3B3F" w:rsidRPr="009D3B3F" w:rsidTr="009D3B3F">
        <w:trPr>
          <w:trHeight w:val="860"/>
        </w:trPr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/</w:t>
            </w:r>
            <w:proofErr w:type="spellStart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стандартизированных</w:t>
            </w:r>
            <w:proofErr w:type="gramEnd"/>
          </w:p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тарифных ставок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Уровень напряжения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Стандартизированная</w:t>
            </w:r>
          </w:p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тарифная ставка</w:t>
            </w:r>
          </w:p>
        </w:tc>
      </w:tr>
      <w:tr w:rsidR="009D3B3F" w:rsidRPr="009D3B3F" w:rsidTr="009D3B3F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Для Заявителей с присоединяемой мощностью до 150 к</w:t>
            </w:r>
            <w:proofErr w:type="gramStart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Вт вкл</w:t>
            </w:r>
            <w:proofErr w:type="gramEnd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ючительно (с учётом ранее присоединённой в данной точке присоединения)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Для Заявителей с присоединяемой мощностью свыше 150 к</w:t>
            </w:r>
            <w:proofErr w:type="gramStart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Вт вкл</w:t>
            </w:r>
            <w:proofErr w:type="gramEnd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ючительно (с учётом ранее присоединённой в данной точке присоединения)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По временной схеме</w:t>
            </w:r>
          </w:p>
        </w:tc>
      </w:tr>
      <w:tr w:rsidR="009D3B3F" w:rsidRPr="009D3B3F" w:rsidTr="009D3B3F">
        <w:trPr>
          <w:trHeight w:val="26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7</w:t>
            </w:r>
          </w:p>
        </w:tc>
      </w:tr>
      <w:tr w:rsidR="009D3B3F" w:rsidRPr="009D3B3F" w:rsidTr="009D3B3F">
        <w:trPr>
          <w:trHeight w:val="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</w:t>
            </w:r>
            <w:proofErr w:type="gramStart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vertAlign w:val="subscript"/>
                <w:lang w:eastAsia="ru-RU"/>
              </w:rPr>
              <w:t>, 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энергопринимающих</w:t>
            </w:r>
            <w:proofErr w:type="spellEnd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 xml:space="preserve">устройств потребителей электрической энергии, объектов </w:t>
            </w:r>
            <w:proofErr w:type="spellStart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электросетевого</w:t>
            </w:r>
            <w:proofErr w:type="spellEnd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хозяйства, принадлежащих сетевым организациям и иным лицам, по мероприятиям, указанным в</w:t>
            </w:r>
            <w:hyperlink r:id="rId4" w:history="1">
              <w:r w:rsidRPr="009D3B3F">
                <w:rPr>
                  <w:rFonts w:ascii="Times New Roman" w:eastAsia="Times New Roman" w:hAnsi="Times New Roman" w:cs="Times New Roman"/>
                  <w:color w:val="000000"/>
                  <w:spacing w:val="-6"/>
                  <w:sz w:val="28"/>
                  <w:szCs w:val="28"/>
                  <w:u w:val="single"/>
                  <w:lang w:eastAsia="ru-RU"/>
                </w:rPr>
                <w:t> пункте 1</w:t>
              </w:r>
            </w:hyperlink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6 Методических указаний по определению размера платы за технологическое присоединение к электрическим сетям, утверждённых приказом ФСТ России от 11.09.2012 № 209-э/1 (кроме подпунктов «б» и «в»):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proofErr w:type="spellStart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руб./кВт</w:t>
            </w:r>
          </w:p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(в текущих ценах, без учёта НДС)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525,14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525,14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525,14</w:t>
            </w:r>
          </w:p>
        </w:tc>
      </w:tr>
      <w:tr w:rsidR="009D3B3F" w:rsidRPr="009D3B3F" w:rsidTr="009D3B3F">
        <w:trPr>
          <w:trHeight w:val="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</w:t>
            </w:r>
            <w:proofErr w:type="gramStart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vertAlign w:val="subscript"/>
                <w:lang w:eastAsia="ru-RU"/>
              </w:rPr>
              <w:t>.1,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265,11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265,11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265,11</w:t>
            </w:r>
          </w:p>
        </w:tc>
      </w:tr>
      <w:tr w:rsidR="009D3B3F" w:rsidRPr="009D3B3F" w:rsidTr="009D3B3F">
        <w:trPr>
          <w:trHeight w:val="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</w:t>
            </w:r>
            <w:proofErr w:type="gramStart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vertAlign w:val="subscript"/>
                <w:lang w:eastAsia="ru-RU"/>
              </w:rPr>
              <w:t>.2, 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сетевой организацией выполнения Заявителем ТУ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109,47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109,47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109,47</w:t>
            </w:r>
          </w:p>
        </w:tc>
      </w:tr>
      <w:tr w:rsidR="009D3B3F" w:rsidRPr="009D3B3F" w:rsidTr="009D3B3F">
        <w:trPr>
          <w:trHeight w:val="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</w:t>
            </w:r>
            <w:proofErr w:type="gramStart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vertAlign w:val="subscript"/>
                <w:lang w:eastAsia="ru-RU"/>
              </w:rPr>
              <w:t>.3, 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участие сетевой организации в осмотре должностным лицом 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Arial" w:eastAsia="Times New Roman" w:hAnsi="Arial" w:cs="Arial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Arial" w:eastAsia="Times New Roman" w:hAnsi="Arial" w:cs="Arial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Arial" w:eastAsia="Times New Roman" w:hAnsi="Arial" w:cs="Arial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</w:t>
            </w:r>
            <w:proofErr w:type="gramStart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vertAlign w:val="subscript"/>
                <w:lang w:eastAsia="ru-RU"/>
              </w:rPr>
              <w:t>.4, 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150,57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150,57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150,57</w:t>
            </w:r>
          </w:p>
        </w:tc>
      </w:tr>
      <w:tr w:rsidR="009D3B3F" w:rsidRPr="009D3B3F" w:rsidTr="009D3B3F">
        <w:trPr>
          <w:trHeight w:val="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85" w:lineRule="atLeast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vertAlign w:val="subscript"/>
                <w:lang w:eastAsia="ru-RU"/>
              </w:rPr>
              <w:t>2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, стандартизированная тарифная ставка на покрытие расходов сетевой организации на строительство воздушных линий электропередачи (</w:t>
            </w:r>
            <w:proofErr w:type="gramStart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ВЛ</w:t>
            </w:r>
            <w:proofErr w:type="gramEnd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3B3F" w:rsidRPr="009D3B3F" w:rsidTr="009D3B3F">
        <w:trPr>
          <w:trHeight w:val="1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ВЛИ-0,4 кВ, СИП 4-4х35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НН (0,4 кВ и ниже)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руб./</w:t>
            </w:r>
            <w:proofErr w:type="gramStart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км</w:t>
            </w:r>
            <w:proofErr w:type="gramEnd"/>
          </w:p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(в ценах 2001 года, без учёта НДС)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109 435,00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218 870,00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15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ВЛИ-0,4 кВ, СИП 4-4х50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114 150,00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228 300,00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ВЛИ-0,4 кВ, СИП 4-4х70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120 275,00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240 550,00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ВЛИ-0,4 кВ,  СИП 4-4х95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126 405,00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252 810,00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ВЛЗ-10 кВ, СИП 3-1x50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СН</w:t>
            </w:r>
            <w:proofErr w:type="gramStart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</w:t>
            </w:r>
            <w:proofErr w:type="gramEnd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(20-1кВ)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85 550,00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171 100,00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ВЛЗ-10 кВ, СИП 3-1х70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91 300,00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70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vertAlign w:val="subscript"/>
                <w:lang w:eastAsia="ru-RU"/>
              </w:rPr>
              <w:t>3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, стандартизированная тарифная ставка на покрытие расходов сетевой организации на строительство кабельных линий электропередачи (КЛ):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</w:tr>
      <w:tr w:rsidR="009D3B3F" w:rsidRPr="009D3B3F" w:rsidTr="009D3B3F">
        <w:trPr>
          <w:trHeight w:val="27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КЛ-0,4 кВ, АСБ-1 4x120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НН (0,4 кВ и ниже)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руб./</w:t>
            </w:r>
            <w:proofErr w:type="gramStart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км</w:t>
            </w:r>
            <w:proofErr w:type="gramEnd"/>
          </w:p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(в ценах 2001 года, без учёта НДС)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161 615,00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323 230,00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7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КЛ-0,4 кВ, АСБ-1 4x150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188 920,00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377 840,00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7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КЛ-0,4 кВ, АСБ-1 4x185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201 895,00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403 790,00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7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КЛ-0,4 кВ, АСБ-1 4x240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219 375,00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438 750,00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7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КЛ-10(6) кВ, АСБ-10 3x120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СН</w:t>
            </w:r>
            <w:proofErr w:type="gramStart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</w:t>
            </w:r>
            <w:proofErr w:type="gramEnd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(20-1кВ)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202 320,00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404 640,00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7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KЛ-10(6) кВ, АСБ-10 3x150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228 690,00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457 380,00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7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КЛ-10(6) кВ, АСБ-10 3x185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256 605,00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513 210,00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7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КЛ-10(6) кВ, АСБ-10 3x240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292 730,00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585 460,00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2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</w:t>
            </w:r>
            <w:proofErr w:type="gramStart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vertAlign w:val="subscript"/>
                <w:lang w:eastAsia="ru-RU"/>
              </w:rPr>
              <w:t>4</w:t>
            </w:r>
            <w:proofErr w:type="gramEnd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, стандартизированная тарифная ставка на покрытие расходов сетевой организации на 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строительство комплектных трансформаторных подстанций (КТП), распределительных трансформаторных подстанций (РТП) с классом напряжения до 35 кВ: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proofErr w:type="spellStart"/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х</w:t>
            </w:r>
            <w:proofErr w:type="spellEnd"/>
          </w:p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 </w:t>
            </w:r>
          </w:p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</w:tr>
      <w:tr w:rsidR="009D3B3F" w:rsidRPr="009D3B3F" w:rsidTr="009D3B3F">
        <w:trPr>
          <w:trHeight w:val="22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мачтовой КТП 25-10/0,4 кВ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руб./кВт</w:t>
            </w:r>
          </w:p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(в ценах 2001 года, без учёта НДС)</w:t>
            </w:r>
          </w:p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1 826,00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3 652,01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2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мачтовой КТП 40-10/0,4 кВ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1 222,51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2 445,02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8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85" w:lineRule="atLeast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мачтовой КТП 63-10/0,4 кВ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820,79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1 641,57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2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КТП </w:t>
            </w:r>
            <w:proofErr w:type="spellStart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киоскового</w:t>
            </w:r>
            <w:proofErr w:type="spellEnd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типа 100-10/0,4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724,00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1 447,99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2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КТП </w:t>
            </w:r>
            <w:proofErr w:type="spellStart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киоскового</w:t>
            </w:r>
            <w:proofErr w:type="spellEnd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типа 160-10/0,4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513,49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1 026,99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2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КТП </w:t>
            </w:r>
            <w:proofErr w:type="spellStart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киоскового</w:t>
            </w:r>
            <w:proofErr w:type="spellEnd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типа 250-10/0,4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385,75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771,49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2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КТП </w:t>
            </w:r>
            <w:proofErr w:type="spellStart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киоскового</w:t>
            </w:r>
            <w:proofErr w:type="spellEnd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типа 400-10/0,4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311,78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2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КТП </w:t>
            </w:r>
            <w:proofErr w:type="spellStart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киоскового</w:t>
            </w:r>
            <w:proofErr w:type="spellEnd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типа 630-10/0,4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263,32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526,64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2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4.9.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КТП </w:t>
            </w:r>
            <w:proofErr w:type="spellStart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киоскового</w:t>
            </w:r>
            <w:proofErr w:type="spellEnd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типа 1000-10/0,4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279,48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2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4.10.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</w:t>
            </w:r>
            <w:proofErr w:type="spellStart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двухтрансформаторной</w:t>
            </w:r>
            <w:proofErr w:type="spellEnd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КТП 250-10/0,4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1 251,06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2 502,12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2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4.11.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</w:t>
            </w:r>
            <w:proofErr w:type="spellStart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двухтрансформаторной</w:t>
            </w:r>
            <w:proofErr w:type="spellEnd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КТП 400-10/0,4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829,10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1 658,21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2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4.12.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</w:t>
            </w:r>
            <w:proofErr w:type="spellStart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двухтрансформаторной</w:t>
            </w:r>
            <w:proofErr w:type="spellEnd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КТП 630-10/0,4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621,19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1 242,39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24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4.13.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</w:t>
            </w:r>
            <w:proofErr w:type="spellStart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двухтрансформаторной</w:t>
            </w:r>
            <w:proofErr w:type="spellEnd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КТП 1000-10/0,4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453,23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</w:tbl>
    <w:p w:rsidR="009D3B3F" w:rsidRPr="009D3B3F" w:rsidRDefault="009D3B3F" w:rsidP="009D3B3F">
      <w:pPr>
        <w:shd w:val="clear" w:color="auto" w:fill="FFFFFF"/>
        <w:spacing w:after="0" w:line="137" w:lineRule="atLeast"/>
        <w:ind w:firstLine="567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left="851" w:right="-30" w:firstLine="709"/>
        <w:jc w:val="both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Примечание: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left="851" w:right="-30" w:firstLine="709"/>
        <w:jc w:val="both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1. Указанные ставки применяются с учётом </w:t>
      </w:r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индекса изменения сметной стоимости строительно-монтажных работ для Ульяновской области на квартал, предшествующий кварталу, данные по которым используются для расчёта, к федеральным единичным расценкам 2001 года, определяемого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</w:t>
      </w: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left="851" w:right="-30" w:firstLine="709"/>
        <w:jc w:val="both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 При применении стандартизированных тарифных ставок для расчёта платы за технологическое присоединение используются показатели, участвующие в расчёте, согласно выданным техническим условиям.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left="851" w:right="-30" w:firstLine="709"/>
        <w:jc w:val="both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3.</w:t>
      </w:r>
      <w:r w:rsidRPr="009D3B3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Временным технологическим присоединением является технологическое присоединение </w:t>
      </w:r>
      <w:proofErr w:type="spellStart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энергопринимающих</w:t>
      </w:r>
      <w:proofErr w:type="spellEnd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устройств по третьей категории надёжности электроснабжения на уровне напряжения ниже 35 кВ, осуществляемое на ограниченный период времени для обеспечения электроснабжения </w:t>
      </w:r>
      <w:proofErr w:type="spellStart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энергопринимающих</w:t>
      </w:r>
      <w:proofErr w:type="spellEnd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устройств. При временном технологическом присоединении заявителем самостоятельно обеспечивается проведение мероприятий по возведению новых объектов </w:t>
      </w:r>
      <w:proofErr w:type="spellStart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электросетевого</w:t>
      </w:r>
      <w:proofErr w:type="spellEnd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хозяйства от существующих объектов </w:t>
      </w:r>
      <w:proofErr w:type="spellStart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электросетевого</w:t>
      </w:r>
      <w:proofErr w:type="spellEnd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хозяйства сетевой организации до присоединяемых </w:t>
      </w:r>
      <w:proofErr w:type="spellStart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энергопринимающих</w:t>
      </w:r>
      <w:proofErr w:type="spellEnd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устройств. При этом сетевая организация обязана обеспечить техническую подготовку соответствующих объектов </w:t>
      </w:r>
      <w:proofErr w:type="spellStart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электросетевого</w:t>
      </w:r>
      <w:proofErr w:type="spellEnd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хозяйства для временного технологического присоединения.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left="426" w:firstLine="540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________________________________</w:t>
      </w:r>
    </w:p>
    <w:p w:rsidR="009D3B3F" w:rsidRPr="009D3B3F" w:rsidRDefault="009D3B3F" w:rsidP="009D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</w:p>
    <w:p w:rsidR="009D3B3F" w:rsidRPr="009D3B3F" w:rsidRDefault="009D3B3F" w:rsidP="009D3B3F">
      <w:pPr>
        <w:shd w:val="clear" w:color="auto" w:fill="FFFFFF"/>
        <w:spacing w:after="0" w:line="137" w:lineRule="atLeast"/>
        <w:ind w:left="9000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8"/>
          <w:szCs w:val="28"/>
          <w:lang w:eastAsia="ru-RU"/>
        </w:rPr>
        <w:lastRenderedPageBreak/>
        <w:t>ПРИЛОЖЕНИЕ № 2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left="9000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8"/>
          <w:szCs w:val="28"/>
          <w:lang w:eastAsia="ru-RU"/>
        </w:rPr>
        <w:t> 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left="9000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8"/>
          <w:szCs w:val="28"/>
          <w:lang w:eastAsia="ru-RU"/>
        </w:rPr>
        <w:t>к приказу Министерства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left="9000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8"/>
          <w:szCs w:val="28"/>
          <w:lang w:eastAsia="ru-RU"/>
        </w:rPr>
        <w:t>экономического развития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left="9000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8"/>
          <w:szCs w:val="28"/>
          <w:lang w:eastAsia="ru-RU"/>
        </w:rPr>
        <w:t>Ульяновской области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left="9000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от 10 декабря 2015 г. № 06-649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b/>
          <w:bCs/>
          <w:caps/>
          <w:color w:val="000000"/>
          <w:spacing w:val="-6"/>
          <w:sz w:val="28"/>
          <w:szCs w:val="28"/>
          <w:lang w:eastAsia="ru-RU"/>
        </w:rPr>
        <w:t> 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b/>
          <w:bCs/>
          <w:caps/>
          <w:color w:val="000000"/>
          <w:spacing w:val="-6"/>
          <w:sz w:val="28"/>
          <w:szCs w:val="28"/>
          <w:lang w:eastAsia="ru-RU"/>
        </w:rPr>
        <w:t>СТАВКИ </w:t>
      </w:r>
      <w:r w:rsidRPr="009D3B3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ЗА ЕДИНИЦУ МАКСИМАЛЬНОЙ МОЩНОСТИ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для определения платы за технологическое присоединение </w:t>
      </w:r>
      <w:proofErr w:type="spellStart"/>
      <w:r w:rsidRPr="009D3B3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энергопринимающих</w:t>
      </w:r>
      <w:proofErr w:type="spellEnd"/>
      <w:r w:rsidRPr="009D3B3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устройств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потребителей электрической энергии, объектов </w:t>
      </w:r>
      <w:proofErr w:type="spellStart"/>
      <w:r w:rsidRPr="009D3B3F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электросетевого</w:t>
      </w:r>
      <w:proofErr w:type="spellEnd"/>
      <w:r w:rsidRPr="009D3B3F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 хозяйства,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proofErr w:type="gramStart"/>
      <w:r w:rsidRPr="009D3B3F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принадлежащих</w:t>
      </w:r>
      <w:proofErr w:type="gramEnd"/>
      <w:r w:rsidRPr="009D3B3F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 сетевым организациям и иным лицам,</w:t>
      </w:r>
      <w:r w:rsidRPr="009D3B3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 к электрическим сетям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Общества с ограниченной ответственностью «ИНЗА СЕРВИС»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jc w:val="center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на уровне напряжения ниже 35 кВ и максимальной мощности менее 8 900 кВт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left="4140"/>
        <w:jc w:val="right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8"/>
          <w:szCs w:val="28"/>
          <w:lang w:eastAsia="ru-RU"/>
        </w:rPr>
        <w:t> </w:t>
      </w:r>
    </w:p>
    <w:tbl>
      <w:tblPr>
        <w:tblW w:w="14734" w:type="dxa"/>
        <w:jc w:val="center"/>
        <w:tblInd w:w="76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6"/>
        <w:gridCol w:w="5149"/>
        <w:gridCol w:w="2021"/>
        <w:gridCol w:w="2615"/>
        <w:gridCol w:w="2653"/>
        <w:gridCol w:w="1450"/>
      </w:tblGrid>
      <w:tr w:rsidR="009D3B3F" w:rsidRPr="009D3B3F" w:rsidTr="009D3B3F">
        <w:trPr>
          <w:trHeight w:val="360"/>
          <w:jc w:val="center"/>
        </w:trPr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/</w:t>
            </w:r>
            <w:proofErr w:type="spellStart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Уровень напряжения</w:t>
            </w:r>
          </w:p>
        </w:tc>
        <w:tc>
          <w:tcPr>
            <w:tcW w:w="6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ставок за единицу максимальной мощности</w:t>
            </w:r>
          </w:p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руб./кВт</w:t>
            </w:r>
          </w:p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(в текущих ценах, без учёта НДС)</w:t>
            </w:r>
          </w:p>
        </w:tc>
      </w:tr>
      <w:tr w:rsidR="009D3B3F" w:rsidRPr="009D3B3F" w:rsidTr="009D3B3F">
        <w:trPr>
          <w:trHeight w:val="3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Для Заявителей с присоединяемой мощностью до 150 к</w:t>
            </w:r>
            <w:proofErr w:type="gramStart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Вт вкл</w:t>
            </w:r>
            <w:proofErr w:type="gramEnd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ючительно (с учётом ранее присоединённой в данной точке присоединения)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Для Заявителей с присоединяемой мощностью свыше 150 к</w:t>
            </w:r>
            <w:proofErr w:type="gramStart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Вт вкл</w:t>
            </w:r>
            <w:proofErr w:type="gramEnd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ючительно (с учётом ранее присоединённой в данной точке присоединения)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По временной схеме</w:t>
            </w:r>
          </w:p>
        </w:tc>
      </w:tr>
      <w:tr w:rsidR="009D3B3F" w:rsidRPr="009D3B3F" w:rsidTr="009D3B3F">
        <w:trPr>
          <w:trHeight w:val="260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7</w:t>
            </w:r>
          </w:p>
        </w:tc>
      </w:tr>
      <w:tr w:rsidR="009D3B3F" w:rsidRPr="009D3B3F" w:rsidTr="009D3B3F">
        <w:trPr>
          <w:trHeight w:val="70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20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proofErr w:type="spellStart"/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265,11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265,11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265,11</w:t>
            </w:r>
          </w:p>
        </w:tc>
      </w:tr>
      <w:tr w:rsidR="009D3B3F" w:rsidRPr="009D3B3F" w:rsidTr="009D3B3F">
        <w:trPr>
          <w:trHeight w:val="70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ind w:left="-130" w:firstLine="130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70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сетевой организацией мероприятий, связанных со строительством «последней мили»:</w:t>
            </w:r>
          </w:p>
        </w:tc>
        <w:tc>
          <w:tcPr>
            <w:tcW w:w="20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proofErr w:type="spellStart"/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 </w:t>
            </w:r>
          </w:p>
        </w:tc>
      </w:tr>
      <w:tr w:rsidR="009D3B3F" w:rsidRPr="009D3B3F" w:rsidTr="009D3B3F">
        <w:trPr>
          <w:trHeight w:val="85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85" w:lineRule="atLeast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Строительство воздушных линий электропередачи: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3B3F" w:rsidRPr="009D3B3F" w:rsidTr="009D3B3F">
        <w:trPr>
          <w:trHeight w:val="150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ВЛИ-0,4 кВ, СИП 4-4х35</w:t>
            </w:r>
          </w:p>
        </w:tc>
        <w:tc>
          <w:tcPr>
            <w:tcW w:w="20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НН (0,4 кВ и ниже)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5905,75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11 811,50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150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3.1.2.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ВЛИ-0,4 кВ, СИП 4-4х50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6 870,705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13 741,41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70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3.1.3.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ВЛИ-0,4 кВ, СИП 4-4х70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8 181,82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16 363,64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70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3.1.4.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ВЛИ-0,4 кВ,  СИП 4-4х95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8 792,495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17 584,99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70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3.1.5.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ВЛЗ-10 кВ, СИП 3-1x50</w:t>
            </w:r>
          </w:p>
        </w:tc>
        <w:tc>
          <w:tcPr>
            <w:tcW w:w="20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СН</w:t>
            </w:r>
            <w:proofErr w:type="gramStart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</w:t>
            </w:r>
            <w:proofErr w:type="gramEnd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(20-1кВ)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2 426,995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4 853,99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70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3.1.6.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ВЛЗ-10 кВ, СИП 3-1х70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2 742,48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5 484,96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382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Строительство кабельных линий электропередачи: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</w:tr>
      <w:tr w:rsidR="009D3B3F" w:rsidRPr="009D3B3F" w:rsidTr="009D3B3F">
        <w:trPr>
          <w:trHeight w:val="274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3.2.1.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КЛ-0,4 кВ, АСБ-1 4x120</w:t>
            </w:r>
          </w:p>
        </w:tc>
        <w:tc>
          <w:tcPr>
            <w:tcW w:w="20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НН (0,4 кВ и ниже)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10 066,65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20 133,30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74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3.2.2.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КЛ-0,4 кВ, АСБ-1 4x150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11 767,42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23 534,84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74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3.2.3.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КЛ-0,4 кВ, АСБ-1 4x185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12 575,61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25 151,21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74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3.2.4.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КЛ-0,4 кВ, АСБ-1 4x240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13 664,4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27 328,79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74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3.2.5.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КЛ-10(6) кВ, АСБ-10 3x120</w:t>
            </w:r>
          </w:p>
        </w:tc>
        <w:tc>
          <w:tcPr>
            <w:tcW w:w="20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СН</w:t>
            </w:r>
            <w:proofErr w:type="gramStart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</w:t>
            </w:r>
            <w:proofErr w:type="gramEnd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(20-1кВ)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4 738,445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9 476,89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74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3.2.6.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KЛ-10(6) кВ, АСБ-10 3x150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5 356,045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10 712,09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74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3.2.7.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КЛ-10(6) кВ, АСБ-10 3x185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6 009,83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12 019,66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74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3.2.8.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КЛ-10(6) кВ, АСБ-10 3x240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6 855,895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13 711,79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24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Строительство комплектных трансформаторных подстанций (КТП), распределительных трансформаторных подстанций (РТП) с классом напряжения до 35 кВ: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proofErr w:type="spellStart"/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</w:p>
        </w:tc>
      </w:tr>
      <w:tr w:rsidR="009D3B3F" w:rsidRPr="009D3B3F" w:rsidTr="009D3B3F">
        <w:trPr>
          <w:trHeight w:val="224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мачтовой КТП 25-10/0,4 кВ</w:t>
            </w:r>
          </w:p>
        </w:tc>
        <w:tc>
          <w:tcPr>
            <w:tcW w:w="20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 (0,4 кВ и ниже)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10 809,94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21 619,88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24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мачтовой КТП 40-10/0,4 кВ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7 237,27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14 474,54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85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85" w:lineRule="atLeast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мачтовой КТП 63-10/0,4 кВ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4 859,05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9 718,10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24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КТП </w:t>
            </w:r>
            <w:proofErr w:type="spellStart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киоскового</w:t>
            </w:r>
            <w:proofErr w:type="spellEnd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типа 100-10/0,4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4 286,06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8 572,12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24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КТП </w:t>
            </w:r>
            <w:proofErr w:type="spellStart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киоскового</w:t>
            </w:r>
            <w:proofErr w:type="spellEnd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типа 160-10/0,4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3 039,88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6 079,76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24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КТП </w:t>
            </w:r>
            <w:proofErr w:type="spellStart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киоскового</w:t>
            </w:r>
            <w:proofErr w:type="spellEnd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типа 250-10/0,4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2 283,62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4 567,24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24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КТП </w:t>
            </w:r>
            <w:proofErr w:type="spellStart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киоскового</w:t>
            </w:r>
            <w:proofErr w:type="spellEnd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типа 400-10/0,4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1 845,725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3 691,45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24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КТП </w:t>
            </w:r>
            <w:proofErr w:type="spellStart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киоскового</w:t>
            </w:r>
            <w:proofErr w:type="spellEnd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типа 630-10/0,4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1 558,845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3 117,69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24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КТП </w:t>
            </w:r>
            <w:proofErr w:type="spellStart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киоскового</w:t>
            </w:r>
            <w:proofErr w:type="spellEnd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типа 1000-10/0,4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1654,51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3 309,02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24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4.10.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2-х </w:t>
            </w:r>
            <w:proofErr w:type="gramStart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трансформаторной</w:t>
            </w:r>
            <w:proofErr w:type="gramEnd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КТП 250-10/0,4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7 406,27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14 812,54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24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4.11.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2-х </w:t>
            </w:r>
            <w:proofErr w:type="gramStart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трансформаторной</w:t>
            </w:r>
            <w:proofErr w:type="gramEnd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КТП 400-10/0,4</w:t>
            </w:r>
          </w:p>
        </w:tc>
        <w:tc>
          <w:tcPr>
            <w:tcW w:w="20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 (0,4 кВ и ниже); СН</w:t>
            </w:r>
            <w:proofErr w:type="gramStart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(20-1кВ)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4 908,29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9 816,58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24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4.12.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2-х </w:t>
            </w:r>
            <w:proofErr w:type="gramStart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трансформаторной</w:t>
            </w:r>
            <w:proofErr w:type="gramEnd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КТП 630-10/0,4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3 677,47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7 354,94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24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4.13.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2-х </w:t>
            </w:r>
            <w:proofErr w:type="gramStart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трансформаторной</w:t>
            </w:r>
            <w:proofErr w:type="gramEnd"/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КТП 1000-10/0,4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2 683,125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5 366,25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24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20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proofErr w:type="spellStart"/>
            <w:r w:rsidRPr="009D3B3F">
              <w:rPr>
                <w:rFonts w:ascii="Times New Roman" w:eastAsia="Times New Roman" w:hAnsi="Times New Roman" w:cs="Times New Roman"/>
                <w:color w:val="1A1818"/>
                <w:spacing w:val="-6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109,47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109,47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109,47</w:t>
            </w:r>
          </w:p>
        </w:tc>
      </w:tr>
      <w:tr w:rsidR="009D3B3F" w:rsidRPr="009D3B3F" w:rsidTr="009D3B3F">
        <w:trPr>
          <w:trHeight w:val="224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Arial" w:eastAsia="Times New Roman" w:hAnsi="Arial" w:cs="Arial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Arial" w:eastAsia="Times New Roman" w:hAnsi="Arial" w:cs="Arial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137" w:lineRule="atLeast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Arial" w:eastAsia="Times New Roman" w:hAnsi="Arial" w:cs="Arial"/>
                <w:color w:val="1A1818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9D3B3F" w:rsidRPr="009D3B3F" w:rsidTr="009D3B3F">
        <w:trPr>
          <w:trHeight w:val="224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положение «включено»)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B3F" w:rsidRPr="009D3B3F" w:rsidRDefault="009D3B3F" w:rsidP="009D3B3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150,57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150,57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150,57</w:t>
            </w:r>
          </w:p>
        </w:tc>
      </w:tr>
    </w:tbl>
    <w:p w:rsidR="009D3B3F" w:rsidRPr="009D3B3F" w:rsidRDefault="009D3B3F" w:rsidP="009D3B3F">
      <w:pPr>
        <w:shd w:val="clear" w:color="auto" w:fill="FFFFFF"/>
        <w:spacing w:after="0" w:line="137" w:lineRule="atLeast"/>
        <w:ind w:left="4140"/>
        <w:jc w:val="right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8"/>
          <w:szCs w:val="28"/>
          <w:lang w:eastAsia="ru-RU"/>
        </w:rPr>
        <w:t> 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567"/>
        <w:jc w:val="both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Примечание: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567"/>
        <w:jc w:val="both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  <w:proofErr w:type="gramStart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Размер платы за технологическое присоединение </w:t>
      </w:r>
      <w:proofErr w:type="spellStart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энергопринимающих</w:t>
      </w:r>
      <w:proofErr w:type="spellEnd"/>
      <w:r w:rsidRPr="009D3B3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устройств определяется с учётом запрашиваемой заявителем категории надёжности электроснабжения в соответствии с Методическими указаниями по определению размера платы за технологическое присоединение к электрическим сетям, утверждёнными приказом ФСТ России  от 11.09.2012 № 209-э/1«Об утверждении Методических указаний по определению размера платы за технологическое присоединение к электрическим сетям».</w:t>
      </w:r>
      <w:proofErr w:type="gramEnd"/>
    </w:p>
    <w:p w:rsidR="009D3B3F" w:rsidRPr="009D3B3F" w:rsidRDefault="009D3B3F" w:rsidP="009D3B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28"/>
          <w:szCs w:val="28"/>
          <w:lang w:eastAsia="ru-RU"/>
        </w:rPr>
      </w:pPr>
    </w:p>
    <w:p w:rsidR="009D3B3F" w:rsidRPr="009D3B3F" w:rsidRDefault="009D3B3F" w:rsidP="009D3B3F">
      <w:pPr>
        <w:shd w:val="clear" w:color="auto" w:fill="FFFFFF"/>
        <w:spacing w:after="0" w:line="137" w:lineRule="atLeast"/>
        <w:ind w:left="5040"/>
        <w:jc w:val="center"/>
        <w:rPr>
          <w:rFonts w:ascii="Arial" w:eastAsia="Times New Roman" w:hAnsi="Arial" w:cs="Arial"/>
          <w:color w:val="1A181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ПРИЛОЖЕНИЕ № 3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left="5040"/>
        <w:jc w:val="center"/>
        <w:rPr>
          <w:rFonts w:ascii="Arial" w:eastAsia="Times New Roman" w:hAnsi="Arial" w:cs="Arial"/>
          <w:color w:val="1A181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 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left="5040"/>
        <w:jc w:val="center"/>
        <w:rPr>
          <w:rFonts w:ascii="Arial" w:eastAsia="Times New Roman" w:hAnsi="Arial" w:cs="Arial"/>
          <w:color w:val="1A181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 приказу Министерства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left="5040"/>
        <w:jc w:val="center"/>
        <w:rPr>
          <w:rFonts w:ascii="Arial" w:eastAsia="Times New Roman" w:hAnsi="Arial" w:cs="Arial"/>
          <w:color w:val="1A181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экономического развития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left="5040"/>
        <w:jc w:val="center"/>
        <w:rPr>
          <w:rFonts w:ascii="Arial" w:eastAsia="Times New Roman" w:hAnsi="Arial" w:cs="Arial"/>
          <w:color w:val="1A181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Ульяновской области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left="5040"/>
        <w:jc w:val="center"/>
        <w:rPr>
          <w:rFonts w:ascii="Arial" w:eastAsia="Times New Roman" w:hAnsi="Arial" w:cs="Arial"/>
          <w:color w:val="1A181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от 10 декабря 2015 г. № 06-649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jc w:val="both"/>
        <w:rPr>
          <w:rFonts w:ascii="Arial" w:eastAsia="Times New Roman" w:hAnsi="Arial" w:cs="Arial"/>
          <w:color w:val="1A1818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 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567"/>
        <w:jc w:val="center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ru-RU"/>
        </w:rPr>
        <w:t>ФОРМУЛЫ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567"/>
        <w:jc w:val="center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ru-RU"/>
        </w:rPr>
        <w:t xml:space="preserve">платы за технологическое присоединение </w:t>
      </w:r>
      <w:proofErr w:type="spellStart"/>
      <w:r w:rsidRPr="009D3B3F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ru-RU"/>
        </w:rPr>
        <w:t>энергопринимающих</w:t>
      </w:r>
      <w:proofErr w:type="spellEnd"/>
      <w:r w:rsidRPr="009D3B3F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ru-RU"/>
        </w:rPr>
        <w:t xml:space="preserve"> устройств потребителей электрической энергии, объектов </w:t>
      </w:r>
      <w:proofErr w:type="spellStart"/>
      <w:r w:rsidRPr="009D3B3F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ru-RU"/>
        </w:rPr>
        <w:t>электросетевого</w:t>
      </w:r>
      <w:proofErr w:type="spellEnd"/>
      <w:r w:rsidRPr="009D3B3F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ru-RU"/>
        </w:rPr>
        <w:t xml:space="preserve"> хозяйства, принадлежащих сетевым организациям и иным лицам, </w:t>
      </w:r>
      <w:proofErr w:type="gramStart"/>
      <w:r w:rsidRPr="009D3B3F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ru-RU"/>
        </w:rPr>
        <w:t>к</w:t>
      </w:r>
      <w:proofErr w:type="gramEnd"/>
      <w:r w:rsidRPr="009D3B3F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ru-RU"/>
        </w:rPr>
        <w:t xml:space="preserve"> электрическим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567"/>
        <w:jc w:val="center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ru-RU"/>
        </w:rPr>
        <w:t>сетям Общества с ограниченной ответственностью «ИНЗА СЕРВИС»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567"/>
        <w:jc w:val="center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ru-RU"/>
        </w:rPr>
        <w:t> 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1.                Плата за технологическое присоединение Заявителя, при котором отсутствует необходимость реализации мероприятий «последней мили», рассчитывается по формуле: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П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ТП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perscript"/>
          <w:lang w:eastAsia="ru-RU"/>
        </w:rPr>
        <w:t>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= (C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1 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× </w:t>
      </w:r>
      <w:proofErr w:type="spell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N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i</w:t>
      </w:r>
      <w:proofErr w:type="spell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), (руб.),                                                                                                (1)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где:                                                                                         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П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ТП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perscript"/>
          <w:lang w:eastAsia="ru-RU"/>
        </w:rPr>
        <w:t>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– плата за технологическое присоединение;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C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1 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–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стандартизированная тарифная ставка, согласно приложению № 1 к настоящему приказу;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proofErr w:type="spell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N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i</w:t>
      </w:r>
      <w:proofErr w:type="spell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–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объём максимальной мощности, указанный в заявке на технологическое присоединение Заявителем (кВт).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2.                Плата за технологическое присоединение Заявителя, при реализации которого согласно техническим условиям предусматриваются мероприятия «последней мили» по прокладке воздушных и (или)  кабельных линий, рассчитывается по формуле: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П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ТП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 = (C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1 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× </w:t>
      </w:r>
      <w:proofErr w:type="spell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N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i</w:t>
      </w:r>
      <w:proofErr w:type="spell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) + (C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2i и (или) 3i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× </w:t>
      </w:r>
      <w:proofErr w:type="spell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L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i</w:t>
      </w:r>
      <w:proofErr w:type="spell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 × </w:t>
      </w:r>
      <w:proofErr w:type="spell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k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изм</w:t>
      </w:r>
      <w:proofErr w:type="gram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.с</w:t>
      </w:r>
      <w:proofErr w:type="gram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т</w:t>
      </w:r>
      <w:proofErr w:type="spell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), (руб.),                                                    (2)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где:                                             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П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ТП 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– плата за технологическое присоединение;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C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 1,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C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2i или 3i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perscript"/>
          <w:lang w:eastAsia="ru-RU"/>
        </w:rPr>
        <w:t>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– стандартизированные тарифные ставки на соответствующем уровне напряжения, согласно приложению № 1 к настоящему приказу;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proofErr w:type="spell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N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i</w:t>
      </w:r>
      <w:proofErr w:type="spell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– объём максимальной мощности, указанный в заявке на технологическое присоединение Заявителем (кВт);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proofErr w:type="spell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lastRenderedPageBreak/>
        <w:t>k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изм</w:t>
      </w:r>
      <w:proofErr w:type="gram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.с</w:t>
      </w:r>
      <w:proofErr w:type="gram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т</w:t>
      </w:r>
      <w:proofErr w:type="spell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 – </w:t>
      </w:r>
      <w:r w:rsidRPr="009D3B3F">
        <w:rPr>
          <w:rFonts w:ascii="Arial" w:eastAsia="Times New Roman" w:hAnsi="Arial" w:cs="Arial"/>
          <w:color w:val="1A1818"/>
          <w:sz w:val="20"/>
          <w:szCs w:val="20"/>
          <w:lang w:eastAsia="ru-RU"/>
        </w:rPr>
        <w:t> индекс изменения сметной стоимости строительно-монтажных работ для Ульяновской области на квартал, предшествующий кварталу, данные по которым используются для расчёта, к федеральным единичным расценкам 2001 года,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;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proofErr w:type="spell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L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i</w:t>
      </w:r>
      <w:proofErr w:type="spell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– суммарная протяжённость воздушных и (или) кабельных линий на i-том уровне напряжения, строительство которых предусмотрено согласно выданных технических условий для технологического присоединения (</w:t>
      </w:r>
      <w:proofErr w:type="gram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км</w:t>
      </w:r>
      <w:proofErr w:type="gram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).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3.                Плата за технологическое присоединение Заявителя, при реализации которого согласно техническим условиям предусматриваются мероприятия «последней мили» по строительству комплектных трансформаторных подстанций (КТП), распределительных трансформаторных  подстанций  (РТП)  с  уровнем напряжения до 35 кВ  и  на  строительство центров питания, подстанций уровнем напряжения 35 кВ и выше (ПС), рассчитывается по формуле: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П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ТП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 = (C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1 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× </w:t>
      </w:r>
      <w:proofErr w:type="spell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N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i</w:t>
      </w:r>
      <w:proofErr w:type="spell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) + (C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4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perscript"/>
          <w:lang w:eastAsia="ru-RU"/>
        </w:rPr>
        <w:t>(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× </w:t>
      </w:r>
      <w:proofErr w:type="spell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N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i</w:t>
      </w:r>
      <w:proofErr w:type="spell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 × </w:t>
      </w:r>
      <w:proofErr w:type="spell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k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изм</w:t>
      </w:r>
      <w:proofErr w:type="gram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.с</w:t>
      </w:r>
      <w:proofErr w:type="gram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т</w:t>
      </w:r>
      <w:proofErr w:type="spell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), (руб.),                                                              (3)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где:                                                        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П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ТП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– плата за технологическое присоединение;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C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 1,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C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 4 </w:t>
      </w:r>
      <w:proofErr w:type="spell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i</w:t>
      </w:r>
      <w:proofErr w:type="spell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– стандартизированные тарифные ставки, согласно приложению № 1 к настоящему приказу;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proofErr w:type="spell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N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i</w:t>
      </w:r>
      <w:proofErr w:type="spell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 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– объём максимальной мощности, указанный в заявке на технологическое присоединение Заявителем (кВт);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proofErr w:type="spell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k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изм</w:t>
      </w:r>
      <w:proofErr w:type="gram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.с</w:t>
      </w:r>
      <w:proofErr w:type="gram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т</w:t>
      </w:r>
      <w:proofErr w:type="spell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 – </w:t>
      </w:r>
      <w:r w:rsidRPr="009D3B3F">
        <w:rPr>
          <w:rFonts w:ascii="Arial" w:eastAsia="Times New Roman" w:hAnsi="Arial" w:cs="Arial"/>
          <w:color w:val="1A1818"/>
          <w:sz w:val="20"/>
          <w:szCs w:val="20"/>
          <w:lang w:eastAsia="ru-RU"/>
        </w:rPr>
        <w:t> индекс изменения сметной стоимости строительно-монтажных работ для Ульяновской области на квартал, предшествующий кварталу, данные по которым используются для расчёта, к федеральным единичным расценкам 2001 года,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.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4.                </w:t>
      </w:r>
      <w:proofErr w:type="gram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Плата за технологическое присоединение Заявителя, при реализации которого согласно техническим условиям предусматриваются мероприятия «последней мили» по прокладке воздушных и (или)  кабельных линий и строительству комплектных трансформаторных подстанций (КТП), распределительных трансформаторных подстанций (РТП) с уровнем напряжения до 35 кВ и на строительство центров питания, подстанций уровнем напряжения 35 кВ и выше (ПС), рассчитывается по формуле:</w:t>
      </w:r>
      <w:proofErr w:type="gramEnd"/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П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ТП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 = (C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1 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× </w:t>
      </w:r>
      <w:proofErr w:type="spell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N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i</w:t>
      </w:r>
      <w:proofErr w:type="spell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) + (C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2i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perscript"/>
          <w:lang w:eastAsia="ru-RU"/>
        </w:rPr>
        <w:t>(150 кВт</w:t>
      </w:r>
      <w:proofErr w:type="gram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perscript"/>
          <w:lang w:eastAsia="ru-RU"/>
        </w:rPr>
        <w:t>)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и</w:t>
      </w:r>
      <w:proofErr w:type="gram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ли 3i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× </w:t>
      </w:r>
      <w:proofErr w:type="spell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L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i</w:t>
      </w:r>
      <w:proofErr w:type="spell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 × </w:t>
      </w:r>
      <w:proofErr w:type="spell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k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изм.ст</w:t>
      </w:r>
      <w:proofErr w:type="spell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) + (C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4i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perscript"/>
          <w:lang w:eastAsia="ru-RU"/>
        </w:rPr>
        <w:t>(150 кВт)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× </w:t>
      </w:r>
      <w:proofErr w:type="spell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N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i</w:t>
      </w:r>
      <w:proofErr w:type="spell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 × </w:t>
      </w:r>
      <w:proofErr w:type="spell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k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изм.ст</w:t>
      </w:r>
      <w:proofErr w:type="spell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), (руб.),  (4)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где: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П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ТП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– плата за технологическое присоединение;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C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1 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, C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2i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, C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3i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, C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4i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– стандартизированные тарифные ставки, согласно приложению № 1 к настоящему приказу;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proofErr w:type="spellStart"/>
      <w:r w:rsidRPr="009D3B3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L</w:t>
      </w:r>
      <w:r w:rsidRPr="009D3B3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vertAlign w:val="subscript"/>
          <w:lang w:eastAsia="ru-RU"/>
        </w:rPr>
        <w:t>i</w:t>
      </w:r>
      <w:proofErr w:type="spellEnd"/>
      <w:r w:rsidRPr="009D3B3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 – суммарная протяжённость воздушных и (или) кабельных линий на i-том классе напряжения, строительство которых предусмотрено согласно выданных технических условий для технологического присоединения (</w:t>
      </w:r>
      <w:proofErr w:type="gramStart"/>
      <w:r w:rsidRPr="009D3B3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км</w:t>
      </w:r>
      <w:proofErr w:type="gramEnd"/>
      <w:r w:rsidRPr="009D3B3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);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proofErr w:type="spell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N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i</w:t>
      </w:r>
      <w:proofErr w:type="spell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 – объём максимальной мощности, указанный в заявке на технологическое присоединение Заявителем (кВт);</w:t>
      </w:r>
    </w:p>
    <w:p w:rsidR="009D3B3F" w:rsidRPr="009D3B3F" w:rsidRDefault="009D3B3F" w:rsidP="009D3B3F">
      <w:pPr>
        <w:shd w:val="clear" w:color="auto" w:fill="FFFFFF"/>
        <w:spacing w:after="0" w:line="137" w:lineRule="atLeast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proofErr w:type="spell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k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изм</w:t>
      </w:r>
      <w:proofErr w:type="gramStart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.с</w:t>
      </w:r>
      <w:proofErr w:type="gram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т</w:t>
      </w:r>
      <w:proofErr w:type="spellEnd"/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vertAlign w:val="subscript"/>
          <w:lang w:eastAsia="ru-RU"/>
        </w:rPr>
        <w:t> 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 – </w:t>
      </w:r>
      <w:r w:rsidRPr="009D3B3F">
        <w:rPr>
          <w:rFonts w:ascii="Arial" w:eastAsia="Times New Roman" w:hAnsi="Arial" w:cs="Arial"/>
          <w:color w:val="1A1818"/>
          <w:sz w:val="20"/>
          <w:szCs w:val="20"/>
          <w:lang w:eastAsia="ru-RU"/>
        </w:rPr>
        <w:t> индекс изменения сметной стоимости строительно-монтажных работ для Ульяновской области на квартал, предшествующий кварталу, данные по которым используются для расчёта, к федеральным единичным расценкам 2001 года,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</w:t>
      </w:r>
      <w:r w:rsidRPr="009D3B3F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.</w:t>
      </w:r>
    </w:p>
    <w:p w:rsidR="009D3B3F" w:rsidRPr="009D3B3F" w:rsidRDefault="009D3B3F" w:rsidP="009D3B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Times New Roman" w:eastAsia="Times New Roman" w:hAnsi="Times New Roman" w:cs="Times New Roman"/>
          <w:color w:val="1A1818"/>
          <w:sz w:val="20"/>
          <w:szCs w:val="20"/>
          <w:lang w:eastAsia="ru-RU"/>
        </w:rPr>
        <w:t>5. Плата за технологическое присоединение Заявителя  в случае, если при технологическом присоединении согласно техническим условиям срок выполнения мероприятий по технологическому присоединению предусмотрен на период больше одного года, рассчитывается по формуле:</w:t>
      </w:r>
    </w:p>
    <w:tbl>
      <w:tblPr>
        <w:tblW w:w="9890" w:type="dxa"/>
        <w:tblCellMar>
          <w:left w:w="0" w:type="dxa"/>
          <w:right w:w="0" w:type="dxa"/>
        </w:tblCellMar>
        <w:tblLook w:val="04A0"/>
      </w:tblPr>
      <w:tblGrid>
        <w:gridCol w:w="9180"/>
        <w:gridCol w:w="710"/>
      </w:tblGrid>
      <w:tr w:rsidR="009D3B3F" w:rsidRPr="009D3B3F" w:rsidTr="009D3B3F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ind w:left="709"/>
              <w:rPr>
                <w:rFonts w:ascii="Arial" w:eastAsia="Times New Roman" w:hAnsi="Arial" w:cs="Arial"/>
                <w:color w:val="1A1818"/>
                <w:sz w:val="20"/>
                <w:szCs w:val="20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bscript"/>
                <w:lang w:eastAsia="ru-RU"/>
              </w:rPr>
              <w:t>ТП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 = 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C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vertAlign w:val="subscript"/>
                <w:lang w:eastAsia="ru-RU"/>
              </w:rPr>
              <w:t>1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bscript"/>
                <w:lang w:eastAsia="ru-RU"/>
              </w:rPr>
              <w:t> 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× </w:t>
            </w:r>
            <w:proofErr w:type="spellStart"/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N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vertAlign w:val="subscript"/>
                <w:lang w:eastAsia="ru-RU"/>
              </w:rPr>
              <w:t> 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+ ((0,5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bscript"/>
                <w:lang w:eastAsia="ru-RU"/>
              </w:rPr>
              <w:t> 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× 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(C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vertAlign w:val="subscript"/>
                <w:lang w:eastAsia="ru-RU"/>
              </w:rPr>
              <w:t>2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bscript"/>
                <w:lang w:eastAsia="ru-RU"/>
              </w:rPr>
              <w:t> 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× k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bscript"/>
                <w:lang w:eastAsia="ru-RU"/>
              </w:rPr>
              <w:t>изм</w:t>
            </w:r>
            <w:proofErr w:type="gramStart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bscript"/>
                <w:lang w:eastAsia="ru-RU"/>
              </w:rPr>
              <w:t>.с</w:t>
            </w:r>
            <w:proofErr w:type="gramEnd"/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bscript"/>
                <w:lang w:eastAsia="ru-RU"/>
              </w:rPr>
              <w:t>т 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× 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L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vertAlign w:val="subscript"/>
                <w:lang w:eastAsia="ru-RU"/>
              </w:rPr>
              <w:t>i(вл)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 + C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vertAlign w:val="subscript"/>
                <w:lang w:eastAsia="ru-RU"/>
              </w:rPr>
              <w:t>3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bscript"/>
                <w:lang w:eastAsia="ru-RU"/>
              </w:rPr>
              <w:t> 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× k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bscript"/>
                <w:lang w:eastAsia="ru-RU"/>
              </w:rPr>
              <w:t>изм.ст 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×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L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vertAlign w:val="subscript"/>
                <w:lang w:eastAsia="ru-RU"/>
              </w:rPr>
              <w:t>i 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+ C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vertAlign w:val="subscript"/>
                <w:lang w:eastAsia="ru-RU"/>
              </w:rPr>
              <w:t>4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bscript"/>
                <w:lang w:eastAsia="ru-RU"/>
              </w:rPr>
              <w:t> 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×  k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bscript"/>
                <w:lang w:eastAsia="ru-RU"/>
              </w:rPr>
              <w:t>изм.ст 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× 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 N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vertAlign w:val="subscript"/>
                <w:lang w:eastAsia="ru-RU"/>
              </w:rPr>
              <w:t>i)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)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bscript"/>
                <w:lang w:eastAsia="ru-RU"/>
              </w:rPr>
              <w:t>  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× 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(ИПЦ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vertAlign w:val="subscript"/>
                <w:lang w:eastAsia="ru-RU"/>
              </w:rPr>
              <w:t>t+1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bscript"/>
                <w:lang w:eastAsia="ru-RU"/>
              </w:rPr>
              <w:t> 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× 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ИПЦ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vertAlign w:val="subscript"/>
                <w:lang w:eastAsia="ru-RU"/>
              </w:rPr>
              <w:t>t+0,5f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)) + ((0,5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bscript"/>
                <w:lang w:eastAsia="ru-RU"/>
              </w:rPr>
              <w:t> 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×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(C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vertAlign w:val="subscript"/>
                <w:lang w:eastAsia="ru-RU"/>
              </w:rPr>
              <w:t>2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bscript"/>
                <w:lang w:eastAsia="ru-RU"/>
              </w:rPr>
              <w:t> 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× k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bscript"/>
                <w:lang w:eastAsia="ru-RU"/>
              </w:rPr>
              <w:t>изм.ст 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× 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L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vertAlign w:val="subscript"/>
                <w:lang w:eastAsia="ru-RU"/>
              </w:rPr>
              <w:t>i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 + C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vertAlign w:val="subscript"/>
                <w:lang w:eastAsia="ru-RU"/>
              </w:rPr>
              <w:t>3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bscript"/>
                <w:lang w:eastAsia="ru-RU"/>
              </w:rPr>
              <w:t> 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× k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bscript"/>
                <w:lang w:eastAsia="ru-RU"/>
              </w:rPr>
              <w:t>изм.ст 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× 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L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vertAlign w:val="subscript"/>
                <w:lang w:eastAsia="ru-RU"/>
              </w:rPr>
              <w:t>i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+ C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vertAlign w:val="subscript"/>
                <w:lang w:eastAsia="ru-RU"/>
              </w:rPr>
              <w:t>4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bscript"/>
                <w:lang w:eastAsia="ru-RU"/>
              </w:rPr>
              <w:t> 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× 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 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k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bscript"/>
                <w:lang w:eastAsia="ru-RU"/>
              </w:rPr>
              <w:t>изм.ст 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× 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 N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vertAlign w:val="subscript"/>
                <w:lang w:eastAsia="ru-RU"/>
              </w:rPr>
              <w:t>i)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) 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×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(ИПЦ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vertAlign w:val="subscript"/>
                <w:lang w:eastAsia="ru-RU"/>
              </w:rPr>
              <w:t>t+1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vertAlign w:val="subscript"/>
                <w:lang w:eastAsia="ru-RU"/>
              </w:rPr>
              <w:t> </w:t>
            </w:r>
            <w:r w:rsidRPr="009D3B3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× 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ИПЦ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vertAlign w:val="subscript"/>
                <w:lang w:eastAsia="ru-RU"/>
              </w:rPr>
              <w:t>t+2…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ИПЦ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vertAlign w:val="subscript"/>
                <w:lang w:eastAsia="ru-RU"/>
              </w:rPr>
              <w:t>t+f</w:t>
            </w: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)), (руб.),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B3F" w:rsidRPr="009D3B3F" w:rsidRDefault="009D3B3F" w:rsidP="009D3B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20"/>
                <w:szCs w:val="20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 </w:t>
            </w:r>
          </w:p>
          <w:p w:rsidR="009D3B3F" w:rsidRPr="009D3B3F" w:rsidRDefault="009D3B3F" w:rsidP="009D3B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20"/>
                <w:szCs w:val="20"/>
                <w:lang w:eastAsia="ru-RU"/>
              </w:rPr>
            </w:pPr>
            <w:r w:rsidRPr="009D3B3F">
              <w:rPr>
                <w:rFonts w:ascii="Times New Roman" w:eastAsia="Times New Roman" w:hAnsi="Times New Roman" w:cs="Times New Roman"/>
                <w:color w:val="1A1818"/>
                <w:sz w:val="20"/>
                <w:szCs w:val="20"/>
                <w:lang w:eastAsia="ru-RU"/>
              </w:rPr>
              <w:t>(5)</w:t>
            </w:r>
          </w:p>
        </w:tc>
      </w:tr>
    </w:tbl>
    <w:p w:rsidR="009D3B3F" w:rsidRPr="009D3B3F" w:rsidRDefault="009D3B3F" w:rsidP="009D3B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Times New Roman" w:eastAsia="Times New Roman" w:hAnsi="Times New Roman" w:cs="Times New Roman"/>
          <w:color w:val="1A1818"/>
          <w:sz w:val="20"/>
          <w:szCs w:val="20"/>
          <w:lang w:eastAsia="ru-RU"/>
        </w:rPr>
        <w:t>где:</w:t>
      </w:r>
    </w:p>
    <w:p w:rsidR="009D3B3F" w:rsidRPr="009D3B3F" w:rsidRDefault="009D3B3F" w:rsidP="009D3B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</w:t>
      </w:r>
      <w:r w:rsidRPr="009D3B3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vertAlign w:val="subscript"/>
          <w:lang w:eastAsia="ru-RU"/>
        </w:rPr>
        <w:t>ТП</w:t>
      </w:r>
      <w:r w:rsidRPr="009D3B3F">
        <w:rPr>
          <w:rFonts w:ascii="Times New Roman" w:eastAsia="Times New Roman" w:hAnsi="Times New Roman" w:cs="Times New Roman"/>
          <w:color w:val="1A1818"/>
          <w:sz w:val="20"/>
          <w:szCs w:val="20"/>
          <w:lang w:eastAsia="ru-RU"/>
        </w:rPr>
        <w:t> – плата за технологическое присоединение;</w:t>
      </w:r>
    </w:p>
    <w:p w:rsidR="009D3B3F" w:rsidRPr="009D3B3F" w:rsidRDefault="009D3B3F" w:rsidP="009D3B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proofErr w:type="spellStart"/>
      <w:r w:rsidRPr="009D3B3F">
        <w:rPr>
          <w:rFonts w:ascii="Times New Roman" w:eastAsia="Times New Roman" w:hAnsi="Times New Roman" w:cs="Times New Roman"/>
          <w:color w:val="1A1818"/>
          <w:sz w:val="20"/>
          <w:szCs w:val="20"/>
          <w:lang w:eastAsia="ru-RU"/>
        </w:rPr>
        <w:t>t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z w:val="20"/>
          <w:szCs w:val="20"/>
          <w:lang w:eastAsia="ru-RU"/>
        </w:rPr>
        <w:t> – год утверждения платы;</w:t>
      </w:r>
    </w:p>
    <w:p w:rsidR="009D3B3F" w:rsidRPr="009D3B3F" w:rsidRDefault="009D3B3F" w:rsidP="009D3B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proofErr w:type="spellStart"/>
      <w:r w:rsidRPr="009D3B3F">
        <w:rPr>
          <w:rFonts w:ascii="Times New Roman" w:eastAsia="Times New Roman" w:hAnsi="Times New Roman" w:cs="Times New Roman"/>
          <w:color w:val="1A1818"/>
          <w:sz w:val="20"/>
          <w:szCs w:val="20"/>
          <w:lang w:eastAsia="ru-RU"/>
        </w:rPr>
        <w:t>f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z w:val="20"/>
          <w:szCs w:val="20"/>
          <w:lang w:eastAsia="ru-RU"/>
        </w:rPr>
        <w:t> – период, указанный в технических условиях, начиная с года, следующего за годом утверждения платы;</w:t>
      </w:r>
    </w:p>
    <w:p w:rsidR="009D3B3F" w:rsidRPr="009D3B3F" w:rsidRDefault="009D3B3F" w:rsidP="009D3B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proofErr w:type="spellStart"/>
      <w:r w:rsidRPr="009D3B3F">
        <w:rPr>
          <w:rFonts w:ascii="Times New Roman" w:eastAsia="Times New Roman" w:hAnsi="Times New Roman" w:cs="Times New Roman"/>
          <w:color w:val="1A1818"/>
          <w:sz w:val="20"/>
          <w:szCs w:val="20"/>
          <w:lang w:eastAsia="ru-RU"/>
        </w:rPr>
        <w:t>N</w:t>
      </w:r>
      <w:r w:rsidRPr="009D3B3F">
        <w:rPr>
          <w:rFonts w:ascii="Times New Roman" w:eastAsia="Times New Roman" w:hAnsi="Times New Roman" w:cs="Times New Roman"/>
          <w:color w:val="1A1818"/>
          <w:sz w:val="20"/>
          <w:szCs w:val="20"/>
          <w:vertAlign w:val="subscript"/>
          <w:lang w:eastAsia="ru-RU"/>
        </w:rPr>
        <w:t>i</w:t>
      </w:r>
      <w:proofErr w:type="spellEnd"/>
      <w:r w:rsidRPr="009D3B3F">
        <w:rPr>
          <w:rFonts w:ascii="Times New Roman" w:eastAsia="Times New Roman" w:hAnsi="Times New Roman" w:cs="Times New Roman"/>
          <w:color w:val="1A1818"/>
          <w:sz w:val="20"/>
          <w:szCs w:val="20"/>
          <w:lang w:eastAsia="ru-RU"/>
        </w:rPr>
        <w:t> – объём максимальной мощности, указанной в заявке Заявителя (кВт);</w:t>
      </w:r>
    </w:p>
    <w:p w:rsidR="009D3B3F" w:rsidRPr="009D3B3F" w:rsidRDefault="009D3B3F" w:rsidP="009D3B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proofErr w:type="spellStart"/>
      <w:r w:rsidRPr="009D3B3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L</w:t>
      </w:r>
      <w:r w:rsidRPr="009D3B3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vertAlign w:val="subscript"/>
          <w:lang w:eastAsia="ru-RU"/>
        </w:rPr>
        <w:t>i</w:t>
      </w:r>
      <w:proofErr w:type="spellEnd"/>
      <w:r w:rsidRPr="009D3B3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vertAlign w:val="subscript"/>
          <w:lang w:eastAsia="ru-RU"/>
        </w:rPr>
        <w:t> </w:t>
      </w:r>
      <w:r w:rsidRPr="009D3B3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– суммарная протяжённость воздушных и (или) кабельных линий на i-том уровне напряжения, строительство которых предусмотрено согласно выданных технических условий для технологического присоединения (</w:t>
      </w:r>
      <w:proofErr w:type="gramStart"/>
      <w:r w:rsidRPr="009D3B3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км</w:t>
      </w:r>
      <w:proofErr w:type="gramEnd"/>
      <w:r w:rsidRPr="009D3B3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)</w:t>
      </w:r>
      <w:r w:rsidRPr="009D3B3F">
        <w:rPr>
          <w:rFonts w:ascii="Times New Roman" w:eastAsia="Times New Roman" w:hAnsi="Times New Roman" w:cs="Times New Roman"/>
          <w:color w:val="1A1818"/>
          <w:sz w:val="20"/>
          <w:szCs w:val="20"/>
          <w:lang w:eastAsia="ru-RU"/>
        </w:rPr>
        <w:t>;</w:t>
      </w:r>
    </w:p>
    <w:p w:rsidR="009D3B3F" w:rsidRPr="009D3B3F" w:rsidRDefault="009D3B3F" w:rsidP="009D3B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r w:rsidRPr="009D3B3F">
        <w:rPr>
          <w:rFonts w:ascii="Times New Roman" w:eastAsia="Times New Roman" w:hAnsi="Times New Roman" w:cs="Times New Roman"/>
          <w:color w:val="1A1818"/>
          <w:sz w:val="20"/>
          <w:szCs w:val="20"/>
          <w:lang w:eastAsia="ru-RU"/>
        </w:rPr>
        <w:t>C</w:t>
      </w:r>
      <w:r w:rsidRPr="009D3B3F">
        <w:rPr>
          <w:rFonts w:ascii="Times New Roman" w:eastAsia="Times New Roman" w:hAnsi="Times New Roman" w:cs="Times New Roman"/>
          <w:color w:val="1A1818"/>
          <w:sz w:val="20"/>
          <w:szCs w:val="20"/>
          <w:vertAlign w:val="subscript"/>
          <w:lang w:eastAsia="ru-RU"/>
        </w:rPr>
        <w:t>1</w:t>
      </w:r>
      <w:r w:rsidRPr="009D3B3F">
        <w:rPr>
          <w:rFonts w:ascii="Times New Roman" w:eastAsia="Times New Roman" w:hAnsi="Times New Roman" w:cs="Times New Roman"/>
          <w:color w:val="1A1818"/>
          <w:sz w:val="20"/>
          <w:szCs w:val="20"/>
          <w:lang w:eastAsia="ru-RU"/>
        </w:rPr>
        <w:t>, C</w:t>
      </w:r>
      <w:r w:rsidRPr="009D3B3F">
        <w:rPr>
          <w:rFonts w:ascii="Times New Roman" w:eastAsia="Times New Roman" w:hAnsi="Times New Roman" w:cs="Times New Roman"/>
          <w:color w:val="1A1818"/>
          <w:sz w:val="20"/>
          <w:szCs w:val="20"/>
          <w:vertAlign w:val="subscript"/>
          <w:lang w:eastAsia="ru-RU"/>
        </w:rPr>
        <w:t>2</w:t>
      </w:r>
      <w:r w:rsidRPr="009D3B3F">
        <w:rPr>
          <w:rFonts w:ascii="Times New Roman" w:eastAsia="Times New Roman" w:hAnsi="Times New Roman" w:cs="Times New Roman"/>
          <w:color w:val="1A1818"/>
          <w:sz w:val="20"/>
          <w:szCs w:val="20"/>
          <w:lang w:eastAsia="ru-RU"/>
        </w:rPr>
        <w:t>, C</w:t>
      </w:r>
      <w:r w:rsidRPr="009D3B3F">
        <w:rPr>
          <w:rFonts w:ascii="Times New Roman" w:eastAsia="Times New Roman" w:hAnsi="Times New Roman" w:cs="Times New Roman"/>
          <w:color w:val="1A1818"/>
          <w:sz w:val="20"/>
          <w:szCs w:val="20"/>
          <w:vertAlign w:val="subscript"/>
          <w:lang w:eastAsia="ru-RU"/>
        </w:rPr>
        <w:t>3</w:t>
      </w:r>
      <w:r w:rsidRPr="009D3B3F">
        <w:rPr>
          <w:rFonts w:ascii="Times New Roman" w:eastAsia="Times New Roman" w:hAnsi="Times New Roman" w:cs="Times New Roman"/>
          <w:color w:val="1A1818"/>
          <w:sz w:val="20"/>
          <w:szCs w:val="20"/>
          <w:lang w:eastAsia="ru-RU"/>
        </w:rPr>
        <w:t>, C</w:t>
      </w:r>
      <w:r w:rsidRPr="009D3B3F">
        <w:rPr>
          <w:rFonts w:ascii="Times New Roman" w:eastAsia="Times New Roman" w:hAnsi="Times New Roman" w:cs="Times New Roman"/>
          <w:color w:val="1A1818"/>
          <w:sz w:val="20"/>
          <w:szCs w:val="20"/>
          <w:vertAlign w:val="subscript"/>
          <w:lang w:eastAsia="ru-RU"/>
        </w:rPr>
        <w:t>4</w:t>
      </w:r>
      <w:r w:rsidRPr="009D3B3F">
        <w:rPr>
          <w:rFonts w:ascii="Times New Roman" w:eastAsia="Times New Roman" w:hAnsi="Times New Roman" w:cs="Times New Roman"/>
          <w:color w:val="1A1818"/>
          <w:sz w:val="20"/>
          <w:szCs w:val="20"/>
          <w:lang w:eastAsia="ru-RU"/>
        </w:rPr>
        <w:t> - </w:t>
      </w:r>
      <w:r w:rsidRPr="009D3B3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стандартизированные тарифные ставки, согласно приложению № 1 к настоящему приказу</w:t>
      </w:r>
      <w:r w:rsidRPr="009D3B3F">
        <w:rPr>
          <w:rFonts w:ascii="Times New Roman" w:eastAsia="Times New Roman" w:hAnsi="Times New Roman" w:cs="Times New Roman"/>
          <w:color w:val="1A1818"/>
          <w:sz w:val="20"/>
          <w:szCs w:val="20"/>
          <w:lang w:eastAsia="ru-RU"/>
        </w:rPr>
        <w:t>;</w:t>
      </w:r>
    </w:p>
    <w:p w:rsidR="009D3B3F" w:rsidRPr="009D3B3F" w:rsidRDefault="009D3B3F" w:rsidP="009D3B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20"/>
          <w:szCs w:val="20"/>
          <w:lang w:eastAsia="ru-RU"/>
        </w:rPr>
      </w:pPr>
      <w:proofErr w:type="spellStart"/>
      <w:r w:rsidRPr="009D3B3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k</w:t>
      </w:r>
      <w:r w:rsidRPr="009D3B3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vertAlign w:val="subscript"/>
          <w:lang w:eastAsia="ru-RU"/>
        </w:rPr>
        <w:t>изм</w:t>
      </w:r>
      <w:proofErr w:type="gramStart"/>
      <w:r w:rsidRPr="009D3B3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vertAlign w:val="subscript"/>
          <w:lang w:eastAsia="ru-RU"/>
        </w:rPr>
        <w:t>.с</w:t>
      </w:r>
      <w:proofErr w:type="gramEnd"/>
      <w:r w:rsidRPr="009D3B3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vertAlign w:val="subscript"/>
          <w:lang w:eastAsia="ru-RU"/>
        </w:rPr>
        <w:t>т</w:t>
      </w:r>
      <w:proofErr w:type="spellEnd"/>
      <w:r w:rsidRPr="009D3B3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vertAlign w:val="subscript"/>
          <w:lang w:eastAsia="ru-RU"/>
        </w:rPr>
        <w:t> </w:t>
      </w:r>
      <w:r w:rsidRPr="009D3B3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 – </w:t>
      </w:r>
      <w:r w:rsidRPr="009D3B3F">
        <w:rPr>
          <w:rFonts w:ascii="Times New Roman" w:eastAsia="Times New Roman" w:hAnsi="Times New Roman" w:cs="Times New Roman"/>
          <w:color w:val="1A1818"/>
          <w:sz w:val="20"/>
          <w:szCs w:val="20"/>
          <w:lang w:eastAsia="ru-RU"/>
        </w:rPr>
        <w:t>индекс изменения сметной стоимости строительно-монтажных работ для Ульяновской области на квартал, предшествующий кварталу, данные по которым используются для расчёта, к федеральным единичным расценкам 2001 года,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</w:t>
      </w:r>
      <w:r w:rsidRPr="009D3B3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;</w:t>
      </w:r>
    </w:p>
    <w:p w:rsidR="00874290" w:rsidRPr="009D3B3F" w:rsidRDefault="009D3B3F" w:rsidP="009D3B3F">
      <w:pPr>
        <w:shd w:val="clear" w:color="auto" w:fill="FFFFFF"/>
        <w:spacing w:after="0" w:line="137" w:lineRule="atLeast"/>
        <w:ind w:firstLine="709"/>
        <w:jc w:val="both"/>
        <w:rPr>
          <w:sz w:val="20"/>
          <w:szCs w:val="20"/>
        </w:rPr>
      </w:pPr>
      <w:r w:rsidRPr="009D3B3F">
        <w:rPr>
          <w:rFonts w:ascii="Arial" w:eastAsia="Times New Roman" w:hAnsi="Arial" w:cs="Arial"/>
          <w:color w:val="1A1818"/>
          <w:sz w:val="20"/>
          <w:szCs w:val="20"/>
          <w:lang w:eastAsia="ru-RU"/>
        </w:rPr>
        <w:t>ИПЦ – прогнозный индекс-дефлятор по разделу «Строительство», публикуемый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на соответствующий год).</w:t>
      </w:r>
    </w:p>
    <w:sectPr w:rsidR="00874290" w:rsidRPr="009D3B3F" w:rsidSect="009D3B3F">
      <w:pgSz w:w="16838" w:h="11906" w:orient="landscape"/>
      <w:pgMar w:top="624" w:right="851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3F"/>
    <w:rsid w:val="00874290"/>
    <w:rsid w:val="009D3B3F"/>
    <w:rsid w:val="00AD456E"/>
    <w:rsid w:val="00DD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90"/>
  </w:style>
  <w:style w:type="paragraph" w:styleId="1">
    <w:name w:val="heading 1"/>
    <w:basedOn w:val="a"/>
    <w:link w:val="10"/>
    <w:uiPriority w:val="9"/>
    <w:qFormat/>
    <w:rsid w:val="009D3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3B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3B3F"/>
    <w:rPr>
      <w:color w:val="800080"/>
      <w:u w:val="single"/>
    </w:rPr>
  </w:style>
  <w:style w:type="character" w:customStyle="1" w:styleId="apple-converted-space">
    <w:name w:val="apple-converted-space"/>
    <w:basedOn w:val="a0"/>
    <w:rsid w:val="009D3B3F"/>
  </w:style>
  <w:style w:type="paragraph" w:styleId="a5">
    <w:name w:val="Normal (Web)"/>
    <w:basedOn w:val="a"/>
    <w:uiPriority w:val="99"/>
    <w:unhideWhenUsed/>
    <w:rsid w:val="009D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3B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515CFEDAF7846842CA27DD3B139D369D5CA5550F96D3C6F9038B6F24F38D604BC9C43D26FB8F3AuDr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3778</Words>
  <Characters>21536</Characters>
  <Application>Microsoft Office Word</Application>
  <DocSecurity>0</DocSecurity>
  <Lines>179</Lines>
  <Paragraphs>50</Paragraphs>
  <ScaleCrop>false</ScaleCrop>
  <Company/>
  <LinksUpToDate>false</LinksUpToDate>
  <CharactersWithSpaces>25264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2015-12-30T12:10:00Z</dcterms:created>
  <dcterms:modified xsi:type="dcterms:W3CDTF">2015-12-30T12:18:00Z</dcterms:modified>
</cp:coreProperties>
</file>