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4" w:rsidRPr="00FC3F44" w:rsidRDefault="00FC3F44" w:rsidP="00FC3F44">
      <w:pPr>
        <w:shd w:val="clear" w:color="auto" w:fill="FFFFFF"/>
        <w:spacing w:after="150" w:line="240" w:lineRule="auto"/>
        <w:outlineLvl w:val="0"/>
        <w:rPr>
          <w:rFonts w:ascii="Arial Narrow" w:hAnsi="Arial Narrow"/>
          <w:color w:val="1A1818"/>
          <w:kern w:val="36"/>
          <w:sz w:val="42"/>
          <w:szCs w:val="42"/>
          <w:lang w:eastAsia="ru-RU"/>
        </w:rPr>
      </w:pPr>
      <w:bookmarkStart w:id="0" w:name="_GoBack"/>
      <w:bookmarkEnd w:id="0"/>
      <w:r w:rsidRPr="00FC3F44">
        <w:rPr>
          <w:rFonts w:ascii="Arial Narrow" w:hAnsi="Arial Narrow"/>
          <w:color w:val="1A1818"/>
          <w:kern w:val="36"/>
          <w:sz w:val="42"/>
          <w:szCs w:val="42"/>
          <w:lang w:eastAsia="ru-RU"/>
        </w:rPr>
        <w:t>О внесении изменения в приказ Министерства экономики и планирования Ульяновской области от 25.12.2013 № 06-761</w:t>
      </w:r>
    </w:p>
    <w:tbl>
      <w:tblPr>
        <w:tblW w:w="151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9"/>
        <w:gridCol w:w="6261"/>
      </w:tblGrid>
      <w:tr w:rsidR="00FC3F44" w:rsidRPr="00FC3F44" w:rsidTr="00FC3F4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FC3F44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FC3F4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FC3F44">
                <w:rPr>
                  <w:rFonts w:ascii="Arial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C3F44" w:rsidRPr="00FC3F44" w:rsidRDefault="00FC3F44" w:rsidP="00FC3F4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№06-02 от 10.01.2014</w:t>
            </w:r>
          </w:p>
        </w:tc>
      </w:tr>
    </w:tbl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17.02.2012 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 Министерстве экономики и планирования Ульяновской области, утверждённым постановлением Правительства Ульяновской области от 18.12.2007 № 29/478, п р и к а з ы в а ю: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Внести изменение  в приложение № 1 к приказу Министерства экономики и планирования Ульяновской области  от 25.12.2013 № 06-761 «Об установлении долгосрочных параметров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и необходимой валовой выручки (НВВ) сетевых организаций на долгосрочный период регулирования», изложив Долгосрочные параметры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 в редакции, согласно приложению к настоящему приказу.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Исполняющий обязанности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Министра                                                                                                   В.В. Павлов</w:t>
      </w:r>
    </w:p>
    <w:p w:rsidR="00FC3F44" w:rsidRPr="00FC3F44" w:rsidRDefault="00FC3F44" w:rsidP="00FC3F44">
      <w:pPr>
        <w:shd w:val="clear" w:color="auto" w:fill="FFFFFF"/>
        <w:spacing w:after="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ПРИЛОЖЕНИЕ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От 10 января 2014 г. № 06-02</w:t>
      </w:r>
    </w:p>
    <w:p w:rsidR="00FC3F44" w:rsidRPr="00FC3F44" w:rsidRDefault="00FC3F44" w:rsidP="00FC3F44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 </w:t>
      </w:r>
    </w:p>
    <w:p w:rsidR="00FC3F44" w:rsidRPr="00FC3F44" w:rsidRDefault="00FC3F44" w:rsidP="00FC3F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«Долгосрочные параметры регулирования для территориальных сетевых организаций,</w:t>
      </w:r>
    </w:p>
    <w:p w:rsidR="00FC3F44" w:rsidRPr="00FC3F44" w:rsidRDefault="00FC3F44" w:rsidP="00FC3F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в отношении которых тарифы на услуги по передаче электрической энергии устанавливаются</w:t>
      </w:r>
    </w:p>
    <w:p w:rsidR="00FC3F44" w:rsidRPr="00FC3F44" w:rsidRDefault="00FC3F44" w:rsidP="00FC3F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на основе долгосрочных параметров регулирования деятельности территориальных сетевых организаций &lt;*&gt;</w:t>
      </w:r>
    </w:p>
    <w:p w:rsidR="00FC3F44" w:rsidRPr="00FC3F44" w:rsidRDefault="00FC3F44" w:rsidP="00FC3F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b/>
          <w:bCs/>
          <w:color w:val="1A1818"/>
          <w:sz w:val="18"/>
          <w:szCs w:val="18"/>
          <w:lang w:eastAsia="ru-RU"/>
        </w:rPr>
        <w:t> </w:t>
      </w:r>
    </w:p>
    <w:tbl>
      <w:tblPr>
        <w:tblW w:w="15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982"/>
        <w:gridCol w:w="950"/>
        <w:gridCol w:w="1504"/>
        <w:gridCol w:w="1442"/>
        <w:gridCol w:w="1442"/>
        <w:gridCol w:w="2033"/>
        <w:gridCol w:w="1532"/>
        <w:gridCol w:w="1261"/>
        <w:gridCol w:w="1389"/>
      </w:tblGrid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3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Базовый уровень подконтрольных расходов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Индекс</w:t>
            </w:r>
          </w:p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эффективности подконтрольных расходов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Максимальная возможная корректировка необходимой валовой выручки, осуществляемая с учётом достижения установленного уровня надёжности и качества услуг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Величина технологического расхода (потерь)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Уровень надёжности реализуемых товаров (услуг)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Уровень качества реализуемых товаров (услуг)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«Оборонэнерго» (Филиал «Приволжский»</w:t>
            </w:r>
          </w:p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«Оборонэнерго»)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16,38275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0,1969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8,99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0,1939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0,1910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«Спецмашстрой»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0,65305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1,5640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1,5405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1,5174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«Стройэнергоремонт»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1,99631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«Бизнес Лэнд»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0,32613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«Газпром энерго» (Саратовский филиал ООО «Газпром энерго»)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6,10351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0,0672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0,0662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0,0652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ФГБОУ ВПО УВАУ ГА (И)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0,43716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ЗАО «Авиастар-СП»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1,32455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2,5000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2,4625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2,4256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«Форвард»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0,56160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«Комета»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1,84464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0,0098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0,0096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7,50133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10,10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«Утёс»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0,70252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«Инзенские районные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11,26660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16,15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«Новоульяновский завод ЖБИ»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0,40323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УМУП «Ульяновскводоканал»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0,31741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1,19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1,18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«ЯВВА»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0,06632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26,0000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25,6100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25,2259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«ЭнергоХолдинг»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22,28961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ИП Фёдоров Андрей Семёнович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0,43601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9,40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«Ульяновский речной порт»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0,28920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«Ульяновский патронный завод»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6,62338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4,8167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4,7444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4,6733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ЗАО «Авиастар-СП» Д.У.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1,78189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22,5167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22,1789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21,8463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«Ульяновский комбинат строительных материалов»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0,46742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1,2500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1,2313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1,2128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«СимбирскМука»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0,71982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233,21567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«Паритет»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0,36175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29,5500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29,1068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ЗАО «Авиастар - ОПЭ»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75,71059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1,8971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1,8686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3,65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1,8406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«АВИС»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1,98865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6,68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6,64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3,21537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14,90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ФКУ Исправительная колония-№ 8 УФСИН России по Ульяновской области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1,07208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0,3750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0,3694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0,3638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«РЖД (Куйбышевская дирекция по энергообеспечению - структурное подразделение Трансэнерго - филиала ОАО «РЖД»)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24,98346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0,1100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3,345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0,1084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3,34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0,1067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48,17907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6,76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6,74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6,72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0,0349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7,68162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9,08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8,95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«Композит - Энерго»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4,59944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ФГУП «31 Арсенал» МО РФ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1,58482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0,3071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9,09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0,3025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0,2980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«Поволжские электрические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0,71054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«ЭнергоХолдинг - Н»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16,49899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СК «СПМ - Энерго»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0,91410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6,27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6,23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«Энергопром ГРУПП»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7,06488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1,66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«Энергомодуль»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1,79152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5,31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5,26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«Распределительные сети»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9,45901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8,20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«Энерго-Альянс»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7,82215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«Сети Барыш»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5,66770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4,21006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8,03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70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5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ООО «Электросеть»</w:t>
            </w: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4,22688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1,88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  <w:tr w:rsidR="00FC3F44" w:rsidRPr="00FC3F44" w:rsidTr="00FC3F44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FC3F44" w:rsidRPr="00FC3F44" w:rsidRDefault="00FC3F44" w:rsidP="00FC3F44">
            <w:pPr>
              <w:spacing w:after="0" w:line="240" w:lineRule="auto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1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27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3F44" w:rsidRPr="00FC3F44" w:rsidRDefault="00FC3F44" w:rsidP="00FC3F44">
            <w:pPr>
              <w:spacing w:after="0"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</w:pPr>
            <w:r w:rsidRPr="00FC3F44">
              <w:rPr>
                <w:rFonts w:ascii="Arial" w:hAnsi="Arial" w:cs="Arial"/>
                <w:color w:val="1A1818"/>
                <w:sz w:val="18"/>
                <w:szCs w:val="18"/>
                <w:lang w:eastAsia="ru-RU"/>
              </w:rPr>
              <w:t>1,0102</w:t>
            </w:r>
          </w:p>
        </w:tc>
      </w:tr>
    </w:tbl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_______________________</w:t>
      </w:r>
    </w:p>
    <w:p w:rsidR="00FC3F44" w:rsidRPr="00FC3F44" w:rsidRDefault="00FC3F44" w:rsidP="00FC3F44">
      <w:pPr>
        <w:shd w:val="clear" w:color="auto" w:fill="FFFFFF"/>
        <w:spacing w:after="150" w:line="240" w:lineRule="auto"/>
        <w:rPr>
          <w:rFonts w:ascii="Arial" w:hAnsi="Arial" w:cs="Arial"/>
          <w:color w:val="1A1818"/>
          <w:sz w:val="18"/>
          <w:szCs w:val="18"/>
          <w:lang w:eastAsia="ru-RU"/>
        </w:rPr>
      </w:pPr>
      <w:r w:rsidRPr="00FC3F44">
        <w:rPr>
          <w:rFonts w:ascii="Arial" w:hAnsi="Arial" w:cs="Arial"/>
          <w:color w:val="1A1818"/>
          <w:sz w:val="18"/>
          <w:szCs w:val="18"/>
          <w:lang w:eastAsia="ru-RU"/>
        </w:rPr>
        <w:t>&lt;*&gt; Для территориальных сетевых организаций, регулирование деятельности которых осуществляется с применением метода долгосрочной индексации необходимой валовой выручки.».</w:t>
      </w:r>
    </w:p>
    <w:p w:rsidR="00A22E6D" w:rsidRDefault="00A22E6D"/>
    <w:sectPr w:rsidR="00A22E6D" w:rsidSect="00FC3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4"/>
    <w:rsid w:val="006351D0"/>
    <w:rsid w:val="00A22E6D"/>
    <w:rsid w:val="00DE7BDE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FC3F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3F44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FC3F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F44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FC3F44"/>
    <w:rPr>
      <w:rFonts w:cs="Times New Roman"/>
    </w:rPr>
  </w:style>
  <w:style w:type="paragraph" w:styleId="a5">
    <w:name w:val="Normal (Web)"/>
    <w:basedOn w:val="a"/>
    <w:uiPriority w:val="99"/>
    <w:unhideWhenUsed/>
    <w:rsid w:val="00FC3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F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FC3F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C3F44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FC3F44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3F44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FC3F44"/>
    <w:rPr>
      <w:rFonts w:cs="Times New Roman"/>
    </w:rPr>
  </w:style>
  <w:style w:type="paragraph" w:styleId="a5">
    <w:name w:val="Normal (Web)"/>
    <w:basedOn w:val="a"/>
    <w:uiPriority w:val="99"/>
    <w:unhideWhenUsed/>
    <w:rsid w:val="00FC3F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3F4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Bruce</cp:lastModifiedBy>
  <cp:revision>2</cp:revision>
  <dcterms:created xsi:type="dcterms:W3CDTF">2014-03-02T18:10:00Z</dcterms:created>
  <dcterms:modified xsi:type="dcterms:W3CDTF">2014-03-02T18:10:00Z</dcterms:modified>
</cp:coreProperties>
</file>